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ED" w:rsidRPr="00833A49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4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МУНИЦИПАЛЬНОГО ОБРАЗОВАНИЯ </w:t>
      </w:r>
    </w:p>
    <w:p w:rsidR="009A65ED" w:rsidRPr="00833A49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49"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</w:t>
      </w:r>
    </w:p>
    <w:p w:rsidR="009A65ED" w:rsidRPr="00833A49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49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№ 66 </w:t>
      </w:r>
    </w:p>
    <w:p w:rsidR="009A65ED" w:rsidRPr="00833A49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49">
        <w:rPr>
          <w:rFonts w:ascii="Times New Roman" w:hAnsi="Times New Roman" w:cs="Times New Roman"/>
          <w:b/>
          <w:bCs/>
          <w:sz w:val="28"/>
          <w:szCs w:val="28"/>
        </w:rPr>
        <w:t>ИМЕНИ ЕВГЕНИЯ ДОРОША</w:t>
      </w:r>
    </w:p>
    <w:p w:rsidR="009A65ED" w:rsidRPr="00833A49" w:rsidRDefault="00833A49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886D4C" wp14:editId="53D5F0F9">
            <wp:simplePos x="0" y="0"/>
            <wp:positionH relativeFrom="column">
              <wp:posOffset>1313815</wp:posOffset>
            </wp:positionH>
            <wp:positionV relativeFrom="paragraph">
              <wp:posOffset>65405</wp:posOffset>
            </wp:positionV>
            <wp:extent cx="4074160" cy="2406650"/>
            <wp:effectExtent l="0" t="0" r="2540" b="0"/>
            <wp:wrapTight wrapText="bothSides">
              <wp:wrapPolygon edited="0">
                <wp:start x="18382" y="0"/>
                <wp:lineTo x="16362" y="3078"/>
                <wp:lineTo x="5050" y="3249"/>
                <wp:lineTo x="2323" y="3761"/>
                <wp:lineTo x="2323" y="5813"/>
                <wp:lineTo x="1919" y="6155"/>
                <wp:lineTo x="1212" y="7865"/>
                <wp:lineTo x="1212" y="8549"/>
                <wp:lineTo x="404" y="11284"/>
                <wp:lineTo x="202" y="12310"/>
                <wp:lineTo x="202" y="13336"/>
                <wp:lineTo x="505" y="14020"/>
                <wp:lineTo x="0" y="16243"/>
                <wp:lineTo x="0" y="19149"/>
                <wp:lineTo x="1010" y="19662"/>
                <wp:lineTo x="14443" y="21372"/>
                <wp:lineTo x="15150" y="21372"/>
                <wp:lineTo x="20704" y="21372"/>
                <wp:lineTo x="20805" y="21372"/>
                <wp:lineTo x="21209" y="19491"/>
                <wp:lineTo x="21411" y="17953"/>
                <wp:lineTo x="21512" y="16414"/>
                <wp:lineTo x="21512" y="14191"/>
                <wp:lineTo x="18887" y="14020"/>
                <wp:lineTo x="18988" y="11284"/>
                <wp:lineTo x="19594" y="10430"/>
                <wp:lineTo x="19897" y="9062"/>
                <wp:lineTo x="19695" y="8549"/>
                <wp:lineTo x="17675" y="5813"/>
                <wp:lineTo x="17877" y="3078"/>
                <wp:lineTo x="18382" y="3078"/>
                <wp:lineTo x="18988" y="1368"/>
                <wp:lineTo x="18887" y="0"/>
                <wp:lineTo x="18382" y="0"/>
              </wp:wrapPolygon>
            </wp:wrapTight>
            <wp:docPr id="3" name="Рисунок 1" descr="I:\УВР из школы\Шаповалова УВР\2016-2017 УЧ.ГОД\ЕГЭ 2016-2017\Логотипы ЕГЭ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УВР из школы\Шаповалова УВР\2016-2017 УЧ.ГОД\ЕГЭ 2016-2017\Логотипы ЕГЭ\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6442"/>
      </w:tblGrid>
      <w:tr w:rsidR="00833A49" w:rsidTr="00833A49">
        <w:trPr>
          <w:trHeight w:val="6165"/>
          <w:jc w:val="center"/>
        </w:trPr>
        <w:tc>
          <w:tcPr>
            <w:tcW w:w="644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000000" w:fill="FFFFFF"/>
          </w:tcPr>
          <w:p w:rsidR="00833A49" w:rsidRDefault="00833A49" w:rsidP="0083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 xml:space="preserve">АНАЛИЗ </w:t>
            </w:r>
          </w:p>
          <w:p w:rsidR="00833A49" w:rsidRDefault="00833A49" w:rsidP="0083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>результатов</w:t>
            </w:r>
          </w:p>
          <w:p w:rsidR="00833A49" w:rsidRDefault="00833A49" w:rsidP="0083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 xml:space="preserve">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>, освоивших образовательные программы среднего общего образования</w:t>
            </w:r>
          </w:p>
          <w:p w:rsidR="00833A49" w:rsidRDefault="00180CEC" w:rsidP="00833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>в 2018-2019</w:t>
            </w:r>
            <w:r w:rsidR="00833A49">
              <w:rPr>
                <w:rFonts w:ascii="Times New Roman" w:hAnsi="Times New Roman" w:cs="Times New Roman"/>
                <w:b/>
                <w:bCs/>
                <w:color w:val="000066"/>
                <w:sz w:val="52"/>
                <w:szCs w:val="52"/>
              </w:rPr>
              <w:t xml:space="preserve"> учебном году</w:t>
            </w:r>
          </w:p>
          <w:p w:rsidR="00833A49" w:rsidRDefault="00833A49" w:rsidP="00833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0E46" w:rsidRDefault="00B00E46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00E46" w:rsidSect="00B00E46">
          <w:pgSz w:w="12240" w:h="15840"/>
          <w:pgMar w:top="567" w:right="709" w:bottom="851" w:left="851" w:header="720" w:footer="720" w:gutter="0"/>
          <w:cols w:space="720"/>
          <w:noEndnote/>
          <w:docGrid w:linePitch="299"/>
        </w:sect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83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образования, является обязательной и проводится на основе принципов объективности и независимости оценки качества подготовки обучающихся.</w:t>
      </w:r>
      <w:r>
        <w:rPr>
          <w:rFonts w:ascii="Calibri" w:hAnsi="Calibri" w:cs="Calibri"/>
        </w:rPr>
        <w:t xml:space="preserve"> 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Аттестация выпускников 11</w:t>
      </w:r>
      <w:r w:rsidR="00833A4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33A49">
        <w:rPr>
          <w:rFonts w:ascii="Times New Roman" w:hAnsi="Times New Roman" w:cs="Times New Roman"/>
          <w:sz w:val="28"/>
          <w:szCs w:val="28"/>
        </w:rPr>
        <w:t xml:space="preserve"> МАОУ СОШ №</w:t>
      </w:r>
      <w:r w:rsidR="00180CEC">
        <w:rPr>
          <w:rFonts w:ascii="Times New Roman" w:hAnsi="Times New Roman" w:cs="Times New Roman"/>
          <w:sz w:val="28"/>
          <w:szCs w:val="28"/>
        </w:rPr>
        <w:t xml:space="preserve"> </w:t>
      </w:r>
      <w:r w:rsidR="00833A49">
        <w:rPr>
          <w:rFonts w:ascii="Times New Roman" w:hAnsi="Times New Roman" w:cs="Times New Roman"/>
          <w:sz w:val="28"/>
          <w:szCs w:val="28"/>
        </w:rPr>
        <w:t>66</w:t>
      </w:r>
      <w:r w:rsidR="00D1203A">
        <w:rPr>
          <w:rFonts w:ascii="Times New Roman" w:hAnsi="Times New Roman" w:cs="Times New Roman"/>
          <w:sz w:val="28"/>
          <w:szCs w:val="28"/>
        </w:rPr>
        <w:t xml:space="preserve"> в 201</w:t>
      </w:r>
      <w:r w:rsidR="00180CEC">
        <w:rPr>
          <w:rFonts w:ascii="Times New Roman" w:hAnsi="Times New Roman" w:cs="Times New Roman"/>
          <w:sz w:val="28"/>
          <w:szCs w:val="28"/>
        </w:rPr>
        <w:t>8</w:t>
      </w:r>
      <w:r w:rsidR="00D1203A">
        <w:rPr>
          <w:rFonts w:ascii="Times New Roman" w:hAnsi="Times New Roman" w:cs="Times New Roman"/>
          <w:sz w:val="28"/>
          <w:szCs w:val="28"/>
        </w:rPr>
        <w:t>-201</w:t>
      </w:r>
      <w:r w:rsidR="00180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проводилась в соответствии с нормативно-правовой базой федерального, регионального, муниципального и школьного уровня и регламентировалась Федеральным законом "Об образовании в Российской Федерации</w:t>
      </w:r>
      <w:r w:rsidRPr="009A65E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 w:rsidRPr="009A65ED">
        <w:rPr>
          <w:rFonts w:ascii="Segoe UI Symbol" w:hAnsi="Segoe UI Symbol" w:cs="Segoe UI Symbol"/>
          <w:sz w:val="28"/>
          <w:szCs w:val="28"/>
        </w:rPr>
        <w:t>№</w:t>
      </w:r>
      <w:r w:rsidRPr="009A65ED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>ФЗ) и Порядком проведения государственной итоговой аттестации по образовательным программам среднего общего образования (далее –</w:t>
      </w:r>
      <w:r w:rsidRPr="009A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Порядок).</w:t>
      </w:r>
      <w:proofErr w:type="gramEnd"/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подготовке к государственной итоговой аттестации по образовательным программам среднего общего образования в </w:t>
      </w:r>
      <w:r w:rsidR="00D1203A">
        <w:rPr>
          <w:rFonts w:ascii="Times New Roman" w:hAnsi="Times New Roman" w:cs="Times New Roman"/>
          <w:sz w:val="28"/>
          <w:szCs w:val="28"/>
        </w:rPr>
        <w:t>201</w:t>
      </w:r>
      <w:r w:rsidR="00180CEC">
        <w:rPr>
          <w:rFonts w:ascii="Times New Roman" w:hAnsi="Times New Roman" w:cs="Times New Roman"/>
          <w:sz w:val="28"/>
          <w:szCs w:val="28"/>
        </w:rPr>
        <w:t>8</w:t>
      </w:r>
      <w:r w:rsidR="00D1203A">
        <w:rPr>
          <w:rFonts w:ascii="Times New Roman" w:hAnsi="Times New Roman" w:cs="Times New Roman"/>
          <w:sz w:val="28"/>
          <w:szCs w:val="28"/>
        </w:rPr>
        <w:t>-201</w:t>
      </w:r>
      <w:r w:rsidR="00180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проводилась в соответствии с планом мероприятий, утверждённым приказом по ОУ (далее –</w:t>
      </w:r>
      <w:r w:rsidRPr="009A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План). В соответствии с Планом осуществлялась методическая работа, в рамках которой учителя принимали участие в городских педагогических секциях учителей - предметников, семинарах и конференциях разного уровня по проблемам повышения уровня подготовки учащихся к государственно</w:t>
      </w:r>
      <w:r w:rsidR="00180CEC">
        <w:rPr>
          <w:rFonts w:ascii="Times New Roman" w:hAnsi="Times New Roman" w:cs="Times New Roman"/>
          <w:sz w:val="28"/>
          <w:szCs w:val="28"/>
        </w:rPr>
        <w:t>й итоговой аттестации. 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для учителей-предметников проводились инструктивно-методические семинары, на которых были изучены Положение о проведении ЕГЭ, методические рекомендации по преподаванию предметов в средней школе,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сдачи выпускных экзаменов в школе проводились тренировочные, диагностические работы, индивидуальные и групповые консультации и занятия по всем предметам, была организована работа с неуспевающими выпускниками и выпускниками </w:t>
      </w:r>
      <w:r w:rsidRPr="009A6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Pr="009A65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</w:t>
      </w:r>
      <w:r w:rsidR="00833A49">
        <w:rPr>
          <w:rFonts w:ascii="Times New Roman" w:hAnsi="Times New Roman" w:cs="Times New Roman"/>
          <w:sz w:val="28"/>
          <w:szCs w:val="28"/>
        </w:rPr>
        <w:t>-х</w:t>
      </w:r>
      <w:r w:rsidR="007D6893">
        <w:rPr>
          <w:rFonts w:ascii="Times New Roman" w:hAnsi="Times New Roman" w:cs="Times New Roman"/>
          <w:sz w:val="28"/>
          <w:szCs w:val="28"/>
        </w:rPr>
        <w:t xml:space="preserve"> классов в марте 2019</w:t>
      </w:r>
      <w:r>
        <w:rPr>
          <w:rFonts w:ascii="Times New Roman" w:hAnsi="Times New Roman" w:cs="Times New Roman"/>
          <w:sz w:val="28"/>
          <w:szCs w:val="28"/>
        </w:rPr>
        <w:t xml:space="preserve"> г. приняли участие в пробных школьных ЕГЭ по всем предметам, которые проводились по правилам проведения ЕГЭ,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измерительных 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организации и проведения итоговой ат</w:t>
      </w:r>
      <w:r w:rsidR="00180CEC">
        <w:rPr>
          <w:rFonts w:ascii="Times New Roman" w:hAnsi="Times New Roman" w:cs="Times New Roman"/>
          <w:sz w:val="28"/>
          <w:szCs w:val="28"/>
        </w:rPr>
        <w:t>тестации в 2019</w:t>
      </w:r>
      <w:r>
        <w:rPr>
          <w:rFonts w:ascii="Times New Roman" w:hAnsi="Times New Roman" w:cs="Times New Roman"/>
          <w:sz w:val="28"/>
          <w:szCs w:val="28"/>
        </w:rPr>
        <w:t xml:space="preserve"> году информация о сроках, местах, порядке проведения ГИА и другая нормативно-правовая документация размещена на сайте </w:t>
      </w:r>
      <w:r w:rsidRPr="00833A49">
        <w:rPr>
          <w:rFonts w:ascii="Times New Roman" w:hAnsi="Times New Roman" w:cs="Times New Roman"/>
          <w:sz w:val="28"/>
          <w:szCs w:val="28"/>
        </w:rPr>
        <w:t>МАОУ СОШ №</w:t>
      </w:r>
      <w:r w:rsidR="00180CEC">
        <w:rPr>
          <w:rFonts w:ascii="Times New Roman" w:hAnsi="Times New Roman" w:cs="Times New Roman"/>
          <w:sz w:val="28"/>
          <w:szCs w:val="28"/>
        </w:rPr>
        <w:t xml:space="preserve"> </w:t>
      </w:r>
      <w:r w:rsidRPr="00833A49">
        <w:rPr>
          <w:rFonts w:ascii="Times New Roman" w:hAnsi="Times New Roman" w:cs="Times New Roman"/>
          <w:sz w:val="28"/>
          <w:szCs w:val="28"/>
        </w:rPr>
        <w:t>66</w:t>
      </w:r>
      <w:r w:rsidRPr="009A65ED">
        <w:rPr>
          <w:rFonts w:ascii="Times New Roman" w:hAnsi="Times New Roman" w:cs="Times New Roman"/>
          <w:sz w:val="28"/>
          <w:szCs w:val="28"/>
        </w:rPr>
        <w:t>.</w:t>
      </w:r>
    </w:p>
    <w:p w:rsidR="009A65ED" w:rsidRDefault="00D1203A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</w:t>
      </w:r>
      <w:r w:rsidR="00180C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80CEC">
        <w:rPr>
          <w:rFonts w:ascii="Times New Roman" w:hAnsi="Times New Roman" w:cs="Times New Roman"/>
          <w:sz w:val="28"/>
          <w:szCs w:val="28"/>
        </w:rPr>
        <w:t>9</w:t>
      </w:r>
      <w:r w:rsidR="009A65ED">
        <w:rPr>
          <w:rFonts w:ascii="Times New Roman" w:hAnsi="Times New Roman" w:cs="Times New Roman"/>
          <w:sz w:val="28"/>
          <w:szCs w:val="28"/>
        </w:rPr>
        <w:t xml:space="preserve">  учебного года сформирована база данных по учащимся школы, которая обновлялась в течение года, оформлен информационный стенд, посвященный ЕГЭ, в холле школы, а так же предметные стенды в каждом кабинете; 1 раз в две недели организована работа по заполнению новых бланков ЕГЭ.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833A49">
        <w:rPr>
          <w:rFonts w:ascii="Times New Roman" w:hAnsi="Times New Roman" w:cs="Times New Roman"/>
          <w:sz w:val="28"/>
          <w:szCs w:val="28"/>
        </w:rPr>
        <w:t xml:space="preserve"> велась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49">
        <w:rPr>
          <w:rFonts w:ascii="Times New Roman" w:hAnsi="Times New Roman" w:cs="Times New Roman"/>
          <w:sz w:val="28"/>
          <w:szCs w:val="28"/>
        </w:rPr>
        <w:t>информационно-разъяснительная работа с учащими</w:t>
      </w:r>
      <w:r>
        <w:rPr>
          <w:rFonts w:ascii="Times New Roman" w:hAnsi="Times New Roman" w:cs="Times New Roman"/>
          <w:sz w:val="28"/>
          <w:szCs w:val="28"/>
        </w:rPr>
        <w:t>ся 11</w:t>
      </w:r>
      <w:r w:rsidR="00833A49">
        <w:rPr>
          <w:rFonts w:ascii="Times New Roman" w:hAnsi="Times New Roman" w:cs="Times New Roman"/>
          <w:sz w:val="28"/>
          <w:szCs w:val="28"/>
        </w:rPr>
        <w:t>-х классов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3A4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вопросам подготовки к </w:t>
      </w:r>
      <w:r w:rsidR="00833A49">
        <w:rPr>
          <w:rFonts w:ascii="Times New Roman" w:hAnsi="Times New Roman" w:cs="Times New Roman"/>
          <w:sz w:val="28"/>
          <w:szCs w:val="28"/>
        </w:rPr>
        <w:t>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9A65ED" w:rsidRDefault="009A65ED" w:rsidP="009A65ED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Вопрос подготовки к ЕГЭ в течение года был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наметить точки мониторинга в подготовке к ЕГЭ, избежать типичных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ошибок.</w:t>
      </w:r>
    </w:p>
    <w:p w:rsidR="006072BB" w:rsidRPr="006072BB" w:rsidRDefault="006072BB" w:rsidP="006072BB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2BB">
        <w:rPr>
          <w:rFonts w:ascii="Times New Roman" w:eastAsia="Calibri" w:hAnsi="Times New Roman" w:cs="Times New Roman"/>
          <w:sz w:val="28"/>
          <w:szCs w:val="28"/>
        </w:rPr>
        <w:t>В 201</w:t>
      </w:r>
      <w:r w:rsidR="00180CEC">
        <w:rPr>
          <w:rFonts w:ascii="Times New Roman" w:hAnsi="Times New Roman" w:cs="Times New Roman"/>
          <w:sz w:val="28"/>
          <w:szCs w:val="28"/>
        </w:rPr>
        <w:t>8</w:t>
      </w:r>
      <w:r w:rsidRPr="006072BB">
        <w:rPr>
          <w:rFonts w:ascii="Times New Roman" w:eastAsia="Calibri" w:hAnsi="Times New Roman" w:cs="Times New Roman"/>
          <w:sz w:val="28"/>
          <w:szCs w:val="28"/>
        </w:rPr>
        <w:t>-201</w:t>
      </w:r>
      <w:r w:rsidR="00180CEC">
        <w:rPr>
          <w:rFonts w:ascii="Times New Roman" w:hAnsi="Times New Roman" w:cs="Times New Roman"/>
          <w:sz w:val="28"/>
          <w:szCs w:val="28"/>
        </w:rPr>
        <w:t>9</w:t>
      </w:r>
      <w:r w:rsidRPr="006072BB">
        <w:rPr>
          <w:rFonts w:ascii="Times New Roman" w:eastAsia="Calibri" w:hAnsi="Times New Roman" w:cs="Times New Roman"/>
          <w:sz w:val="28"/>
          <w:szCs w:val="28"/>
        </w:rPr>
        <w:t xml:space="preserve"> учебном году проводилось итоговое сочинение (изложение), которое являлось допуском к государственной итоговой аттестации по образовательным программам среднего общего образования.</w:t>
      </w:r>
    </w:p>
    <w:p w:rsidR="006072BB" w:rsidRPr="0063271D" w:rsidRDefault="006072BB" w:rsidP="006072B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Итоговое</w:t>
      </w:r>
      <w:r w:rsidRPr="000A336E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сочинение (изложение)</w:t>
      </w:r>
      <w:r w:rsidRPr="000A336E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Pr="000A336E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в</w:t>
      </w:r>
      <w:r w:rsidRPr="000A336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0A336E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0A336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е</w:t>
      </w:r>
      <w:r w:rsidRPr="000A336E">
        <w:rPr>
          <w:rFonts w:ascii="Times New Roman" w:eastAsia="Calibri" w:hAnsi="Times New Roman" w:cs="Times New Roman"/>
          <w:sz w:val="28"/>
          <w:szCs w:val="28"/>
        </w:rPr>
        <w:t>го</w:t>
      </w:r>
      <w:r w:rsidRPr="000A336E">
        <w:rPr>
          <w:rFonts w:ascii="Times New Roman" w:eastAsia="Calibri" w:hAnsi="Times New Roman" w:cs="Times New Roman"/>
          <w:spacing w:val="24"/>
          <w:w w:val="9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0A336E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при</w:t>
      </w:r>
      <w:r w:rsidRPr="000A336E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приеме</w:t>
      </w:r>
      <w:r w:rsidRPr="000A336E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в</w:t>
      </w:r>
      <w:r w:rsidRPr="000A336E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образовательные</w:t>
      </w:r>
      <w:r w:rsidRPr="000A336E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организации</w:t>
      </w:r>
      <w:r w:rsidRPr="000A336E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высшего</w:t>
      </w:r>
      <w:r w:rsidRPr="000A336E">
        <w:rPr>
          <w:rFonts w:ascii="Times New Roman" w:eastAsia="Calibri" w:hAnsi="Times New Roman" w:cs="Times New Roman"/>
          <w:spacing w:val="45"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5"/>
          <w:w w:val="99"/>
          <w:sz w:val="28"/>
          <w:szCs w:val="28"/>
        </w:rPr>
        <w:t>о</w:t>
      </w:r>
      <w:r w:rsidRPr="000A336E">
        <w:rPr>
          <w:rFonts w:ascii="Times New Roman" w:eastAsia="Calibri" w:hAnsi="Times New Roman" w:cs="Times New Roman"/>
          <w:sz w:val="28"/>
          <w:szCs w:val="28"/>
        </w:rPr>
        <w:t>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r w:rsidRPr="000A336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итогового </w:t>
      </w:r>
      <w:r w:rsidRPr="000A336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сочинения </w:t>
      </w:r>
      <w:r w:rsidRPr="000A336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(изложения) </w:t>
      </w:r>
      <w:r w:rsidRPr="000A336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0A336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 xml:space="preserve">«зачет» </w:t>
      </w:r>
      <w:r w:rsidRPr="000A336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«незачет».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В</w:t>
      </w:r>
      <w:r w:rsidRPr="000A336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201</w:t>
      </w:r>
      <w:r w:rsidR="00180CEC">
        <w:rPr>
          <w:rFonts w:ascii="Times New Roman" w:hAnsi="Times New Roman" w:cs="Times New Roman"/>
          <w:sz w:val="28"/>
          <w:szCs w:val="28"/>
        </w:rPr>
        <w:t>8</w:t>
      </w:r>
      <w:r w:rsidRPr="000A336E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–</w:t>
      </w:r>
      <w:r w:rsidRPr="000A336E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201</w:t>
      </w:r>
      <w:r w:rsidR="00180CEC">
        <w:rPr>
          <w:rFonts w:ascii="Times New Roman" w:eastAsia="Calibri" w:hAnsi="Times New Roman" w:cs="Times New Roman"/>
          <w:sz w:val="28"/>
          <w:szCs w:val="28"/>
        </w:rPr>
        <w:t>9</w:t>
      </w:r>
      <w:r w:rsidRPr="000A336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учебном</w:t>
      </w:r>
      <w:r w:rsidRPr="000A336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году</w:t>
      </w:r>
      <w:r w:rsidRPr="000A336E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итоговое</w:t>
      </w:r>
      <w:r w:rsidRPr="000A336E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сочинение</w:t>
      </w:r>
      <w:r w:rsidRPr="000A336E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(изложение)</w:t>
      </w:r>
      <w:r w:rsidRPr="000A336E">
        <w:rPr>
          <w:rFonts w:ascii="Times New Roman" w:eastAsia="Calibri" w:hAnsi="Times New Roman" w:cs="Times New Roman"/>
          <w:spacing w:val="25"/>
          <w:w w:val="99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провод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ило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0A336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B54CC">
        <w:rPr>
          <w:rFonts w:ascii="Times New Roman" w:hAnsi="Times New Roman" w:cs="Times New Roman"/>
          <w:sz w:val="28"/>
          <w:szCs w:val="28"/>
        </w:rPr>
        <w:t>5</w:t>
      </w:r>
      <w:r w:rsidRPr="00136E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36ED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36E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36EDC">
        <w:rPr>
          <w:rFonts w:ascii="Times New Roman" w:eastAsia="Calibri" w:hAnsi="Times New Roman" w:cs="Times New Roman"/>
          <w:sz w:val="28"/>
          <w:szCs w:val="28"/>
        </w:rPr>
        <w:t>201</w:t>
      </w:r>
      <w:r w:rsidR="006B54CC">
        <w:rPr>
          <w:rFonts w:ascii="Times New Roman" w:hAnsi="Times New Roman" w:cs="Times New Roman"/>
          <w:sz w:val="28"/>
          <w:szCs w:val="28"/>
        </w:rPr>
        <w:t>8</w:t>
      </w:r>
      <w:r w:rsidRPr="00136ED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136EDC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(резервные дни </w:t>
      </w:r>
      <w:r w:rsidR="006B54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33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февраля 201</w:t>
      </w:r>
      <w:r w:rsidR="00833FBA">
        <w:rPr>
          <w:rFonts w:ascii="Times New Roman" w:hAnsi="Times New Roman" w:cs="Times New Roman"/>
          <w:sz w:val="28"/>
          <w:szCs w:val="28"/>
        </w:rPr>
        <w:t>8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года</w:t>
      </w:r>
      <w:r w:rsidRPr="000A3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и</w:t>
      </w:r>
      <w:r w:rsidRPr="000A3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B54CC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A336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мая</w:t>
      </w:r>
      <w:r w:rsidRPr="000A33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201</w:t>
      </w:r>
      <w:r w:rsidR="00833FBA">
        <w:rPr>
          <w:rFonts w:ascii="Times New Roman" w:hAnsi="Times New Roman" w:cs="Times New Roman"/>
          <w:sz w:val="28"/>
          <w:szCs w:val="28"/>
        </w:rPr>
        <w:t>8</w:t>
      </w:r>
      <w:r w:rsidRPr="000A336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A336E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33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71D">
        <w:rPr>
          <w:rFonts w:ascii="Times New Roman" w:eastAsia="Calibri" w:hAnsi="Times New Roman" w:cs="Times New Roman"/>
          <w:sz w:val="28"/>
          <w:szCs w:val="28"/>
          <w:u w:val="single"/>
        </w:rPr>
        <w:t>АНАЛИЗ</w:t>
      </w:r>
      <w:r w:rsidRPr="0063271D">
        <w:rPr>
          <w:rFonts w:ascii="Times New Roman" w:eastAsia="Calibri" w:hAnsi="Times New Roman" w:cs="Times New Roman"/>
          <w:sz w:val="28"/>
          <w:szCs w:val="28"/>
        </w:rPr>
        <w:t xml:space="preserve"> сочинения </w:t>
      </w:r>
      <w:r w:rsidR="00136EDC" w:rsidRPr="0063271D">
        <w:rPr>
          <w:rFonts w:ascii="Times New Roman" w:hAnsi="Times New Roman"/>
          <w:sz w:val="28"/>
          <w:szCs w:val="28"/>
        </w:rPr>
        <w:t xml:space="preserve">находится в </w:t>
      </w:r>
      <w:r w:rsidR="00136EDC" w:rsidRPr="0063271D">
        <w:rPr>
          <w:rFonts w:ascii="Times New Roman" w:hAnsi="Times New Roman"/>
          <w:b/>
          <w:sz w:val="28"/>
          <w:szCs w:val="28"/>
        </w:rPr>
        <w:t>П</w:t>
      </w:r>
      <w:r w:rsidRPr="0063271D">
        <w:rPr>
          <w:rFonts w:ascii="Times New Roman" w:hAnsi="Times New Roman"/>
          <w:b/>
          <w:sz w:val="28"/>
          <w:szCs w:val="28"/>
        </w:rPr>
        <w:t>риложении 1</w:t>
      </w:r>
      <w:r w:rsidR="006B54CC">
        <w:rPr>
          <w:rFonts w:ascii="Times New Roman" w:hAnsi="Times New Roman"/>
          <w:sz w:val="28"/>
          <w:szCs w:val="28"/>
        </w:rPr>
        <w:t xml:space="preserve"> к Анализу ЕГЭ 2019</w:t>
      </w:r>
      <w:r w:rsidRPr="0063271D">
        <w:rPr>
          <w:rFonts w:ascii="Times New Roman" w:hAnsi="Times New Roman"/>
          <w:sz w:val="28"/>
          <w:szCs w:val="28"/>
        </w:rPr>
        <w:t xml:space="preserve"> года</w:t>
      </w:r>
      <w:r w:rsidRPr="006327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71D">
        <w:rPr>
          <w:rFonts w:ascii="Times New Roman" w:hAnsi="Times New Roman" w:cs="Times New Roman"/>
          <w:sz w:val="28"/>
          <w:szCs w:val="28"/>
        </w:rPr>
        <w:t xml:space="preserve">   </w:t>
      </w:r>
      <w:r w:rsidR="006B54CC">
        <w:rPr>
          <w:rFonts w:ascii="Times New Roman" w:hAnsi="Times New Roman" w:cs="Times New Roman"/>
          <w:sz w:val="28"/>
          <w:szCs w:val="28"/>
        </w:rPr>
        <w:t>В 2018-2019</w:t>
      </w:r>
      <w:r w:rsidRPr="0063271D">
        <w:rPr>
          <w:rFonts w:ascii="Times New Roman" w:hAnsi="Times New Roman" w:cs="Times New Roman"/>
          <w:sz w:val="28"/>
          <w:szCs w:val="28"/>
        </w:rPr>
        <w:t xml:space="preserve"> учебном году в МАОУ</w:t>
      </w:r>
      <w:r w:rsidR="006B54CC">
        <w:rPr>
          <w:rFonts w:ascii="Times New Roman" w:hAnsi="Times New Roman" w:cs="Times New Roman"/>
          <w:sz w:val="28"/>
          <w:szCs w:val="28"/>
        </w:rPr>
        <w:t xml:space="preserve"> СОШ № 66, традиционно, было три выпускных класса – 11А, </w:t>
      </w:r>
      <w:r w:rsidRPr="0063271D">
        <w:rPr>
          <w:rFonts w:ascii="Times New Roman" w:hAnsi="Times New Roman" w:cs="Times New Roman"/>
          <w:sz w:val="28"/>
          <w:szCs w:val="28"/>
        </w:rPr>
        <w:t>11Б</w:t>
      </w:r>
      <w:r w:rsidR="006B54CC">
        <w:rPr>
          <w:rFonts w:ascii="Times New Roman" w:hAnsi="Times New Roman" w:cs="Times New Roman"/>
          <w:sz w:val="28"/>
          <w:szCs w:val="28"/>
        </w:rPr>
        <w:t>,11В</w:t>
      </w:r>
      <w:r w:rsidRPr="0063271D">
        <w:rPr>
          <w:rFonts w:ascii="Times New Roman" w:hAnsi="Times New Roman" w:cs="Times New Roman"/>
          <w:sz w:val="28"/>
          <w:szCs w:val="28"/>
        </w:rPr>
        <w:t xml:space="preserve">. В 11А  </w:t>
      </w:r>
      <w:r>
        <w:rPr>
          <w:rFonts w:ascii="Times New Roman" w:hAnsi="Times New Roman" w:cs="Times New Roman"/>
          <w:sz w:val="28"/>
          <w:szCs w:val="28"/>
        </w:rPr>
        <w:t>классе обучалось 3</w:t>
      </w:r>
      <w:r w:rsidR="006B54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человека, в 11Б классе –</w:t>
      </w:r>
      <w:r w:rsidR="00833FBA">
        <w:rPr>
          <w:rFonts w:ascii="Times New Roman" w:hAnsi="Times New Roman" w:cs="Times New Roman"/>
          <w:sz w:val="28"/>
          <w:szCs w:val="28"/>
        </w:rPr>
        <w:t xml:space="preserve"> 34</w:t>
      </w:r>
      <w:r w:rsidRPr="009A65ED">
        <w:rPr>
          <w:rFonts w:ascii="Times New Roman" w:hAnsi="Times New Roman" w:cs="Times New Roman"/>
          <w:sz w:val="28"/>
          <w:szCs w:val="28"/>
        </w:rPr>
        <w:t xml:space="preserve"> </w:t>
      </w:r>
      <w:r w:rsidR="006B54CC">
        <w:rPr>
          <w:rFonts w:ascii="Times New Roman" w:hAnsi="Times New Roman" w:cs="Times New Roman"/>
          <w:sz w:val="28"/>
          <w:szCs w:val="28"/>
        </w:rPr>
        <w:t xml:space="preserve">человек, в 11В классе – 37, 4 </w:t>
      </w:r>
      <w:r>
        <w:rPr>
          <w:rFonts w:ascii="Times New Roman" w:hAnsi="Times New Roman" w:cs="Times New Roman"/>
          <w:sz w:val="28"/>
          <w:szCs w:val="28"/>
        </w:rPr>
        <w:t xml:space="preserve">выпускника находились на самообразовании. </w:t>
      </w:r>
      <w:r w:rsidR="00833FBA">
        <w:rPr>
          <w:rFonts w:ascii="Times New Roman" w:hAnsi="Times New Roman" w:cs="Times New Roman"/>
          <w:sz w:val="28"/>
          <w:szCs w:val="28"/>
        </w:rPr>
        <w:t>По итогам 201</w:t>
      </w:r>
      <w:r w:rsidR="006B54CC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решением педагогического совета  к итоговой аттестации д</w:t>
      </w:r>
      <w:r w:rsidR="008F36F6">
        <w:rPr>
          <w:rFonts w:ascii="Times New Roman" w:hAnsi="Times New Roman" w:cs="Times New Roman"/>
          <w:sz w:val="28"/>
          <w:szCs w:val="28"/>
        </w:rPr>
        <w:t>опущены 109 выпускников (2 выпускника</w:t>
      </w:r>
      <w:r w:rsidR="009B2DDA">
        <w:rPr>
          <w:rFonts w:ascii="Times New Roman" w:hAnsi="Times New Roman" w:cs="Times New Roman"/>
          <w:sz w:val="28"/>
          <w:szCs w:val="28"/>
        </w:rPr>
        <w:t>, находившиеся на самообразовании,</w:t>
      </w:r>
      <w:r w:rsidR="008F36F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B7ADB">
        <w:rPr>
          <w:rFonts w:ascii="Times New Roman" w:hAnsi="Times New Roman" w:cs="Times New Roman"/>
          <w:sz w:val="28"/>
          <w:szCs w:val="28"/>
        </w:rPr>
        <w:t xml:space="preserve"> </w:t>
      </w:r>
      <w:r w:rsidR="008F36F6">
        <w:rPr>
          <w:rFonts w:ascii="Times New Roman" w:hAnsi="Times New Roman" w:cs="Times New Roman"/>
          <w:sz w:val="28"/>
          <w:szCs w:val="28"/>
        </w:rPr>
        <w:t>не допущены).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выпускников 11</w:t>
      </w:r>
      <w:r w:rsidR="0002359A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традиционно в форме  ЕГЭ. Обучающиеся сдавали два обязательных экзамена: русский язык и математику (базовый уровень </w:t>
      </w:r>
      <w:r w:rsidR="008F36F6">
        <w:rPr>
          <w:rFonts w:ascii="Times New Roman" w:hAnsi="Times New Roman" w:cs="Times New Roman"/>
          <w:sz w:val="28"/>
          <w:szCs w:val="28"/>
        </w:rPr>
        <w:t>и профильный уровень</w:t>
      </w:r>
      <w:r>
        <w:rPr>
          <w:rFonts w:ascii="Times New Roman" w:hAnsi="Times New Roman" w:cs="Times New Roman"/>
          <w:sz w:val="28"/>
          <w:szCs w:val="28"/>
        </w:rPr>
        <w:t>). Количество остальных предметов выпускники выбирали самостоятельно в соответствии со своими приоритетами.</w:t>
      </w:r>
    </w:p>
    <w:p w:rsidR="009A65ED" w:rsidRDefault="008F36F6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833F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учебном  году  108 выпускников</w:t>
      </w:r>
      <w:r w:rsidR="009A65ED">
        <w:rPr>
          <w:rFonts w:ascii="Times New Roman" w:hAnsi="Times New Roman" w:cs="Times New Roman"/>
          <w:sz w:val="28"/>
          <w:szCs w:val="28"/>
        </w:rPr>
        <w:t xml:space="preserve"> прошли государственную итоговую аттестацию.</w:t>
      </w:r>
    </w:p>
    <w:p w:rsidR="009A65ED" w:rsidRDefault="008F36F6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ГИА 2019 года 108</w:t>
      </w:r>
      <w:r w:rsidR="009A65ED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9A65ED" w:rsidRPr="00332161">
        <w:rPr>
          <w:rFonts w:ascii="Times New Roman" w:hAnsi="Times New Roman" w:cs="Times New Roman"/>
          <w:sz w:val="28"/>
          <w:szCs w:val="28"/>
        </w:rPr>
        <w:t>МАОУ СОШ № 66</w:t>
      </w:r>
      <w:r w:rsidR="009A65ED" w:rsidRPr="009A65ED">
        <w:rPr>
          <w:rFonts w:ascii="Times New Roman" w:hAnsi="Times New Roman" w:cs="Times New Roman"/>
          <w:sz w:val="28"/>
          <w:szCs w:val="28"/>
        </w:rPr>
        <w:t xml:space="preserve"> </w:t>
      </w:r>
      <w:r w:rsidR="009A65ED">
        <w:rPr>
          <w:rFonts w:ascii="Times New Roman" w:hAnsi="Times New Roman" w:cs="Times New Roman"/>
          <w:sz w:val="28"/>
          <w:szCs w:val="28"/>
        </w:rPr>
        <w:t>по обязательным экзамен</w:t>
      </w:r>
      <w:r>
        <w:rPr>
          <w:rFonts w:ascii="Times New Roman" w:hAnsi="Times New Roman" w:cs="Times New Roman"/>
          <w:sz w:val="28"/>
          <w:szCs w:val="28"/>
        </w:rPr>
        <w:t>ам преодолели порог успешност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не преод</w:t>
      </w:r>
      <w:r w:rsidR="009B2D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лел порог успешности по математике).</w:t>
      </w:r>
    </w:p>
    <w:p w:rsidR="009A65ED" w:rsidRDefault="004054BE" w:rsidP="009A6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Пересдача была 24</w:t>
      </w:r>
      <w:r w:rsidR="009A65ED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A65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 математике базовый уровень,</w:t>
      </w:r>
      <w:r w:rsidR="00C0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пересдача оказалась безуспешной.</w:t>
      </w:r>
      <w:r w:rsidR="009A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46" w:rsidRDefault="00B00E46" w:rsidP="00697B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E46" w:rsidRDefault="00B00E46" w:rsidP="00697B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E46" w:rsidRDefault="00B00E46" w:rsidP="00697B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E46" w:rsidRDefault="00B00E46" w:rsidP="00697B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Pr="003A341F" w:rsidRDefault="003A341F" w:rsidP="00697B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</w:t>
      </w:r>
      <w:r w:rsidR="00332161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ЕГЭ МА</w:t>
      </w:r>
      <w:r w:rsidR="009A65ED" w:rsidRPr="00332161">
        <w:rPr>
          <w:rFonts w:ascii="Times New Roman" w:hAnsi="Times New Roman" w:cs="Times New Roman"/>
          <w:b/>
          <w:bCs/>
          <w:sz w:val="28"/>
          <w:szCs w:val="28"/>
        </w:rPr>
        <w:t>ОУ СОШ № 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"/>
        <w:gridCol w:w="776"/>
        <w:gridCol w:w="929"/>
        <w:gridCol w:w="812"/>
        <w:gridCol w:w="874"/>
        <w:gridCol w:w="851"/>
        <w:gridCol w:w="851"/>
        <w:gridCol w:w="992"/>
        <w:gridCol w:w="851"/>
        <w:gridCol w:w="1134"/>
        <w:gridCol w:w="1134"/>
      </w:tblGrid>
      <w:tr w:rsidR="00C05F37" w:rsidTr="0034420D">
        <w:trPr>
          <w:trHeight w:val="341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Класс</w:t>
            </w:r>
          </w:p>
        </w:tc>
        <w:tc>
          <w:tcPr>
            <w:tcW w:w="42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 w:rsidP="002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49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 w:rsidP="002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базовый уровень</w:t>
            </w:r>
          </w:p>
        </w:tc>
      </w:tr>
      <w:tr w:rsidR="00C05F37" w:rsidTr="00BB7ADB">
        <w:trPr>
          <w:trHeight w:val="341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BB7ADB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00"/>
          </w:tcPr>
          <w:p w:rsidR="00C05F37" w:rsidRPr="00BB7ADB" w:rsidRDefault="0022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22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</w:tr>
      <w:tr w:rsidR="00BF2CC5" w:rsidTr="00BB7ADB">
        <w:trPr>
          <w:trHeight w:val="322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BB7ADB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F2CC5" w:rsidRPr="00BB7ADB" w:rsidRDefault="00BF2CC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2E1BBA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2CC5" w:rsidRDefault="00BF2CC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F2CC5" w:rsidTr="00BB7ADB">
        <w:trPr>
          <w:trHeight w:val="375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BB7ADB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F2CC5" w:rsidRPr="00BB7ADB" w:rsidRDefault="00FA60A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2E1BBA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2CC5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F2CC5" w:rsidTr="00BB7ADB">
        <w:trPr>
          <w:trHeight w:val="375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BB7ADB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F2CC5" w:rsidRPr="00BB7ADB" w:rsidRDefault="00BF2CC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F2CC5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2CC5" w:rsidRPr="002E1BBA" w:rsidRDefault="00BF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2CC5" w:rsidRDefault="00BF2CC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05F37" w:rsidTr="00BB7ADB">
        <w:trPr>
          <w:trHeight w:val="375"/>
          <w:jc w:val="center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7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5F37" w:rsidRPr="00BB7ADB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5F37" w:rsidRPr="00BB7ADB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5F37" w:rsidRPr="002E1BBA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FA60A5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C05F37" w:rsidTr="00BB7ADB">
        <w:trPr>
          <w:trHeight w:val="375"/>
          <w:jc w:val="center"/>
        </w:trPr>
        <w:tc>
          <w:tcPr>
            <w:tcW w:w="9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5F37" w:rsidRPr="00BB7ADB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5F37" w:rsidRPr="00BB7ADB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5F37" w:rsidRPr="002E1BBA" w:rsidRDefault="00C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C05F37" w:rsidTr="00BB7ADB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BB7ADB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BB7ADB">
              <w:rPr>
                <w:rFonts w:ascii="Calibri" w:hAnsi="Calibri" w:cs="Calibri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5F37" w:rsidRPr="00BB7ADB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B7AD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:rsidR="00C05F37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C0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E1BBA">
              <w:rPr>
                <w:rFonts w:ascii="Calibri" w:hAnsi="Calibri" w:cs="Calibri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5F37" w:rsidRPr="002E1BBA" w:rsidRDefault="00FF19C9" w:rsidP="00F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56</w:t>
            </w:r>
          </w:p>
        </w:tc>
      </w:tr>
    </w:tbl>
    <w:p w:rsidR="003C2953" w:rsidRDefault="003C2953" w:rsidP="00A14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939"/>
        <w:tblW w:w="0" w:type="auto"/>
        <w:tblLayout w:type="fixed"/>
        <w:tblLook w:val="0000" w:firstRow="0" w:lastRow="0" w:firstColumn="0" w:lastColumn="0" w:noHBand="0" w:noVBand="0"/>
      </w:tblPr>
      <w:tblGrid>
        <w:gridCol w:w="1854"/>
        <w:gridCol w:w="698"/>
        <w:gridCol w:w="567"/>
        <w:gridCol w:w="755"/>
        <w:gridCol w:w="590"/>
        <w:gridCol w:w="567"/>
        <w:gridCol w:w="567"/>
        <w:gridCol w:w="567"/>
        <w:gridCol w:w="567"/>
        <w:gridCol w:w="709"/>
        <w:gridCol w:w="850"/>
        <w:gridCol w:w="969"/>
      </w:tblGrid>
      <w:tr w:rsidR="00417EA6" w:rsidRPr="00697BF6" w:rsidTr="003C2953">
        <w:trPr>
          <w:cantSplit/>
          <w:trHeight w:val="2109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  <w:textDirection w:val="btLr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</w:tr>
      <w:tr w:rsidR="00417EA6" w:rsidRPr="00697BF6" w:rsidTr="003C2953">
        <w:trPr>
          <w:trHeight w:val="432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417EA6" w:rsidRPr="00697BF6" w:rsidTr="003C2953">
        <w:trPr>
          <w:trHeight w:val="538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417EA6" w:rsidRPr="00697BF6" w:rsidTr="003C2953">
        <w:trPr>
          <w:trHeight w:val="538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2E1BB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417EA6" w:rsidRPr="00697BF6" w:rsidTr="003C2953">
        <w:trPr>
          <w:trHeight w:val="538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97BF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38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70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Pr="0066514A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6514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39</w:t>
            </w:r>
          </w:p>
        </w:tc>
      </w:tr>
      <w:tr w:rsidR="00417EA6" w:rsidRPr="00697BF6" w:rsidTr="003C2953">
        <w:trPr>
          <w:trHeight w:val="538"/>
        </w:trPr>
        <w:tc>
          <w:tcPr>
            <w:tcW w:w="18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9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64</w:t>
            </w:r>
          </w:p>
        </w:tc>
        <w:tc>
          <w:tcPr>
            <w:tcW w:w="70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85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6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000000" w:fill="FFFFFF"/>
          </w:tcPr>
          <w:p w:rsidR="00417EA6" w:rsidRDefault="00417EA6" w:rsidP="003C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53</w:t>
            </w:r>
          </w:p>
        </w:tc>
      </w:tr>
    </w:tbl>
    <w:p w:rsidR="009A65ED" w:rsidRDefault="009A65ED" w:rsidP="00A14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выбора предметов для сдачи экзаменов в форме и по материалам ЕГЭ</w:t>
      </w:r>
      <w:r w:rsidR="00A14485">
        <w:rPr>
          <w:rFonts w:ascii="Times New Roman" w:hAnsi="Times New Roman" w:cs="Times New Roman"/>
          <w:b/>
          <w:bCs/>
          <w:sz w:val="28"/>
          <w:szCs w:val="28"/>
        </w:rPr>
        <w:t xml:space="preserve"> в МАОУ СОШ №66 по годам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7EA6" w:rsidRDefault="00417EA6" w:rsidP="00A14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1F" w:rsidRDefault="003A341F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1F" w:rsidRDefault="003A341F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41F" w:rsidRDefault="003A341F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F6" w:rsidRDefault="00697BF6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F6" w:rsidRDefault="00697BF6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F6" w:rsidRDefault="00697BF6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1D" w:rsidRDefault="0063271D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ВЫБОРА ПРЕДМЕТОВ ДЛЯ СДАЧИ ЕГЭ</w:t>
      </w:r>
    </w:p>
    <w:p w:rsidR="0002359A" w:rsidRDefault="008D5811" w:rsidP="003A34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811">
        <w:rPr>
          <w:noProof/>
          <w:sz w:val="28"/>
          <w:szCs w:val="28"/>
        </w:rPr>
        <w:drawing>
          <wp:inline distT="0" distB="0" distL="0" distR="0" wp14:anchorId="518A5DBE" wp14:editId="443B2155">
            <wp:extent cx="7038975" cy="36861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BF6" w:rsidRDefault="00697BF6" w:rsidP="00697BF6">
      <w:pPr>
        <w:autoSpaceDE w:val="0"/>
        <w:autoSpaceDN w:val="0"/>
        <w:adjustRightInd w:val="0"/>
        <w:spacing w:before="10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Минимальное количество проходных баллов Е</w:t>
      </w:r>
      <w:r w:rsidR="00D219BF">
        <w:rPr>
          <w:rFonts w:ascii="Times New Roman" w:hAnsi="Times New Roman" w:cs="Times New Roman"/>
          <w:b/>
          <w:bCs/>
          <w:sz w:val="28"/>
          <w:szCs w:val="28"/>
        </w:rPr>
        <w:t>ГЭ 201</w:t>
      </w:r>
      <w:r w:rsidR="008D581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97BF6" w:rsidRDefault="00697BF6" w:rsidP="00697BF6">
      <w:pPr>
        <w:autoSpaceDE w:val="0"/>
        <w:autoSpaceDN w:val="0"/>
        <w:adjustRightInd w:val="0"/>
        <w:spacing w:before="12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Минимальное количество баллов по ЕГЭ - нижняя граница удовлетворительной отметки, необходимой для получения аттестата и поступления в вуз. Минимальное количество балов ЕГЭ по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стобальной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шкале, подтверждает освоение программы среднего образования, и соответствует минимальному количеству баллов единого государственного экзамена, необходимых для поступления в ВУЗ на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3271D" w:rsidRDefault="0063271D" w:rsidP="00697BF6">
      <w:pPr>
        <w:autoSpaceDE w:val="0"/>
        <w:autoSpaceDN w:val="0"/>
        <w:adjustRightInd w:val="0"/>
        <w:spacing w:before="12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B7ADB" w:rsidRDefault="00BB7ADB" w:rsidP="00697BF6">
      <w:pPr>
        <w:autoSpaceDE w:val="0"/>
        <w:autoSpaceDN w:val="0"/>
        <w:adjustRightInd w:val="0"/>
        <w:spacing w:before="12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B7ADB" w:rsidRDefault="00BB7ADB" w:rsidP="00697BF6">
      <w:pPr>
        <w:autoSpaceDE w:val="0"/>
        <w:autoSpaceDN w:val="0"/>
        <w:adjustRightInd w:val="0"/>
        <w:spacing w:before="12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97BF6" w:rsidRDefault="00697BF6" w:rsidP="00697BF6">
      <w:pPr>
        <w:autoSpaceDE w:val="0"/>
        <w:autoSpaceDN w:val="0"/>
        <w:adjustRightInd w:val="0"/>
        <w:spacing w:before="10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 xml:space="preserve">Шкала соответствия между первичными баллами и баллами по </w:t>
      </w:r>
      <w:proofErr w:type="spellStart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стобалльной</w:t>
      </w:r>
      <w:proofErr w:type="spellEnd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шкале, необходимыми для поступления на </w:t>
      </w:r>
      <w:proofErr w:type="gramStart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 по программам</w:t>
      </w:r>
      <w:proofErr w:type="gramEnd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spellStart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бакалавриата</w:t>
      </w:r>
      <w:proofErr w:type="spellEnd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и программам </w:t>
      </w:r>
      <w:proofErr w:type="spellStart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специалитета</w:t>
      </w:r>
      <w:proofErr w:type="spellEnd"/>
      <w:r w:rsidRPr="00F70EE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по учебным предметам</w:t>
      </w:r>
    </w:p>
    <w:p w:rsidR="0063271D" w:rsidRDefault="0063271D" w:rsidP="00697BF6">
      <w:pPr>
        <w:autoSpaceDE w:val="0"/>
        <w:autoSpaceDN w:val="0"/>
        <w:adjustRightInd w:val="0"/>
        <w:spacing w:before="10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tbl>
      <w:tblPr>
        <w:tblW w:w="0" w:type="auto"/>
        <w:jc w:val="center"/>
        <w:tblInd w:w="-799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067"/>
        <w:gridCol w:w="2150"/>
        <w:gridCol w:w="2578"/>
      </w:tblGrid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br/>
              <w:t>Предмет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Минимальный первичный балл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Минимальный тестовый балл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5708F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C23A3A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C23A3A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BF6" w:rsidRPr="00A14485" w:rsidTr="00D15972">
        <w:trPr>
          <w:trHeight w:val="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C23A3A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BF6" w:rsidRPr="00A14485" w:rsidRDefault="00697BF6" w:rsidP="00976E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97BF6" w:rsidRDefault="00697BF6" w:rsidP="00697B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ED" w:rsidRDefault="009A65ED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сдачи ЕГЭ </w:t>
      </w:r>
    </w:p>
    <w:p w:rsidR="009A65ED" w:rsidRDefault="009A65ED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b/>
          <w:bCs/>
          <w:sz w:val="28"/>
          <w:szCs w:val="28"/>
        </w:rPr>
        <w:t>МАОУ СОШ №</w:t>
      </w:r>
      <w:r w:rsidR="008D5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9A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811">
        <w:rPr>
          <w:rFonts w:ascii="Times New Roman" w:hAnsi="Times New Roman" w:cs="Times New Roman"/>
          <w:b/>
          <w:bCs/>
          <w:sz w:val="28"/>
          <w:szCs w:val="28"/>
        </w:rPr>
        <w:t>в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A341F">
        <w:rPr>
          <w:rFonts w:ascii="Times New Roman" w:hAnsi="Times New Roman" w:cs="Times New Roman"/>
          <w:b/>
          <w:bCs/>
          <w:sz w:val="28"/>
          <w:szCs w:val="28"/>
        </w:rPr>
        <w:t xml:space="preserve"> (в сравнении за 3 года)</w:t>
      </w:r>
    </w:p>
    <w:tbl>
      <w:tblPr>
        <w:tblW w:w="10830" w:type="dxa"/>
        <w:jc w:val="center"/>
        <w:tblInd w:w="281" w:type="dxa"/>
        <w:tblLayout w:type="fixed"/>
        <w:tblLook w:val="0000" w:firstRow="0" w:lastRow="0" w:firstColumn="0" w:lastColumn="0" w:noHBand="0" w:noVBand="0"/>
      </w:tblPr>
      <w:tblGrid>
        <w:gridCol w:w="1900"/>
        <w:gridCol w:w="1559"/>
        <w:gridCol w:w="1276"/>
        <w:gridCol w:w="1276"/>
        <w:gridCol w:w="1134"/>
        <w:gridCol w:w="1134"/>
        <w:gridCol w:w="1276"/>
        <w:gridCol w:w="1275"/>
      </w:tblGrid>
      <w:tr w:rsidR="008D5811" w:rsidRPr="00605423" w:rsidTr="00D23DA7">
        <w:trPr>
          <w:trHeight w:val="1921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5811" w:rsidRPr="00D23DA7" w:rsidRDefault="00D23DA7" w:rsidP="00D2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D23D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выпускников, принявших участие в ЕГЭ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 w:rsidP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8D5811" w:rsidRPr="00605423" w:rsidRDefault="008D5811" w:rsidP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2019</w:t>
            </w: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8D5811" w:rsidRPr="00605423" w:rsidRDefault="008D5811" w:rsidP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двойка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 w:rsidP="00D21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8D5811" w:rsidRPr="00605423" w:rsidRDefault="008D5811" w:rsidP="00D21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2018/</w:t>
            </w:r>
          </w:p>
          <w:p w:rsidR="008D5811" w:rsidRPr="00605423" w:rsidRDefault="008D5811" w:rsidP="00D21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двойка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2017/</w:t>
            </w:r>
          </w:p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двойка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лл по Краснодарскому краю в 2019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по Краснодарскому краю в 2018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по Краснодарскому краю в 2017</w:t>
            </w:r>
          </w:p>
        </w:tc>
      </w:tr>
      <w:tr w:rsidR="008D5811" w:rsidRPr="00605423" w:rsidTr="008D5811">
        <w:trPr>
          <w:trHeight w:val="440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D2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3,9/</w:t>
            </w:r>
            <w:r w:rsidR="00FB595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0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4,4</w:t>
            </w: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 xml:space="preserve">/ 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4,4</w:t>
            </w: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 w:rsidP="009E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4,2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4,4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4,4</w:t>
            </w:r>
          </w:p>
        </w:tc>
      </w:tr>
      <w:tr w:rsidR="008D5811" w:rsidRPr="00605423" w:rsidTr="008D5811">
        <w:trPr>
          <w:trHeight w:val="419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(П)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D22005" w:rsidP="00FB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49,6/</w:t>
            </w:r>
            <w:r w:rsidR="00FB5956" w:rsidRPr="00FB595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 w:rsidP="002C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52,5/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50,5/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58,6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50,5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50,2</w:t>
            </w:r>
          </w:p>
        </w:tc>
      </w:tr>
      <w:tr w:rsidR="008D5811" w:rsidRPr="00605423" w:rsidTr="008D5811">
        <w:trPr>
          <w:trHeight w:val="411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73,5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75,5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</w:t>
            </w:r>
          </w:p>
        </w:tc>
      </w:tr>
      <w:tr w:rsidR="008D5811" w:rsidRPr="00605423" w:rsidTr="008D5811">
        <w:trPr>
          <w:trHeight w:val="403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69,7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65,5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</w:t>
            </w:r>
          </w:p>
        </w:tc>
      </w:tr>
      <w:tr w:rsidR="008D5811" w:rsidRPr="00605423" w:rsidTr="008D5811">
        <w:trPr>
          <w:trHeight w:val="422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D2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55,2/</w:t>
            </w:r>
            <w:r w:rsidR="00A45F1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57/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59,6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59,5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57,7</w:t>
            </w:r>
          </w:p>
        </w:tc>
      </w:tr>
      <w:tr w:rsidR="008D5811" w:rsidRPr="00605423" w:rsidTr="008D5811">
        <w:trPr>
          <w:trHeight w:val="414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59,1/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54,9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57,9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56,4</w:t>
            </w:r>
          </w:p>
        </w:tc>
      </w:tr>
      <w:tr w:rsidR="008D5811" w:rsidRPr="00605423" w:rsidTr="008D5811">
        <w:trPr>
          <w:trHeight w:val="421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676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79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61,4/</w:t>
            </w:r>
            <w:r w:rsidR="004D6AA8" w:rsidRPr="00A60DB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72,6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62,3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69,0</w:t>
            </w:r>
          </w:p>
        </w:tc>
      </w:tr>
      <w:tr w:rsidR="008D5811" w:rsidRPr="00605423" w:rsidTr="008D5811">
        <w:trPr>
          <w:trHeight w:val="413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65,8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60,8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</w:tr>
      <w:tr w:rsidR="008D5811" w:rsidRPr="00605423" w:rsidTr="008D5811">
        <w:trPr>
          <w:trHeight w:val="418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2E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47,5/</w:t>
            </w:r>
            <w:r w:rsidR="004D6AA8" w:rsidRPr="00A60DB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52,7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54,1</w:t>
            </w:r>
          </w:p>
        </w:tc>
      </w:tr>
      <w:tr w:rsidR="008D5811" w:rsidRPr="00605423" w:rsidTr="008D5811">
        <w:trPr>
          <w:trHeight w:val="410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F0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51</w:t>
            </w: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64,8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62,5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</w:t>
            </w:r>
          </w:p>
        </w:tc>
      </w:tr>
      <w:tr w:rsidR="008D5811" w:rsidRPr="00605423" w:rsidTr="008D5811">
        <w:trPr>
          <w:trHeight w:val="417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 w:rsidP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605423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43,4/</w:t>
            </w:r>
            <w:r w:rsidR="004D6AA8" w:rsidRPr="00A60DB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51,7</w:t>
            </w: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56,</w:t>
            </w:r>
            <w:r w:rsidR="00233F0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57,2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</w:t>
            </w:r>
          </w:p>
        </w:tc>
      </w:tr>
      <w:tr w:rsidR="008D5811" w:rsidRPr="00605423" w:rsidTr="008D5811">
        <w:trPr>
          <w:trHeight w:val="762"/>
          <w:jc w:val="center"/>
        </w:trPr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1F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2E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48,3/</w:t>
            </w:r>
            <w:r w:rsidR="004D6AA8" w:rsidRPr="00A60DB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68,7/</w:t>
            </w:r>
            <w:r w:rsidRPr="006054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FB794F" w:rsidRDefault="00FB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9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65,4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59,9</w:t>
            </w:r>
          </w:p>
          <w:p w:rsidR="008D5811" w:rsidRDefault="008D5811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811" w:rsidRPr="00605423" w:rsidRDefault="008D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60,8</w:t>
            </w:r>
          </w:p>
        </w:tc>
      </w:tr>
      <w:bookmarkEnd w:id="0"/>
    </w:tbl>
    <w:p w:rsidR="009A65ED" w:rsidRDefault="009A65ED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482" w:rsidRDefault="00BF7482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482" w:rsidRDefault="00BF7482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F3" w:rsidRDefault="008A61F3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F3" w:rsidRDefault="008A61F3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F3" w:rsidRDefault="00DF1B5B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7A9585" wp14:editId="18C6C86A">
            <wp:extent cx="8239125" cy="43910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482" w:rsidRDefault="00BF7482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D5" w:rsidRDefault="00417AD5" w:rsidP="009A65E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482" w:rsidRDefault="00BF7482">
      <w:pPr>
        <w:rPr>
          <w:rFonts w:ascii="Times New Roman" w:hAnsi="Times New Roman" w:cs="Times New Roman"/>
          <w:b/>
          <w:bCs/>
          <w:sz w:val="28"/>
          <w:szCs w:val="28"/>
        </w:rPr>
        <w:sectPr w:rsidR="00BF7482" w:rsidSect="003C2953">
          <w:pgSz w:w="15840" w:h="12240" w:orient="landscape"/>
          <w:pgMar w:top="851" w:right="814" w:bottom="709" w:left="851" w:header="720" w:footer="720" w:gutter="0"/>
          <w:cols w:space="720"/>
          <w:noEndnote/>
          <w:docGrid w:linePitch="299"/>
        </w:sectPr>
      </w:pPr>
    </w:p>
    <w:tbl>
      <w:tblPr>
        <w:tblW w:w="13615" w:type="dxa"/>
        <w:tblInd w:w="93" w:type="dxa"/>
        <w:tblLook w:val="04A0" w:firstRow="1" w:lastRow="0" w:firstColumn="1" w:lastColumn="0" w:noHBand="0" w:noVBand="1"/>
      </w:tblPr>
      <w:tblGrid>
        <w:gridCol w:w="649"/>
        <w:gridCol w:w="662"/>
        <w:gridCol w:w="662"/>
        <w:gridCol w:w="788"/>
        <w:gridCol w:w="373"/>
        <w:gridCol w:w="645"/>
        <w:gridCol w:w="700"/>
        <w:gridCol w:w="356"/>
        <w:gridCol w:w="645"/>
        <w:gridCol w:w="700"/>
        <w:gridCol w:w="396"/>
        <w:gridCol w:w="645"/>
        <w:gridCol w:w="700"/>
        <w:gridCol w:w="396"/>
        <w:gridCol w:w="696"/>
        <w:gridCol w:w="700"/>
        <w:gridCol w:w="396"/>
        <w:gridCol w:w="689"/>
        <w:gridCol w:w="723"/>
        <w:gridCol w:w="347"/>
        <w:gridCol w:w="651"/>
        <w:gridCol w:w="700"/>
        <w:gridCol w:w="396"/>
      </w:tblGrid>
      <w:tr w:rsidR="00181154" w:rsidRPr="009D5F1B" w:rsidTr="006965F4">
        <w:trPr>
          <w:trHeight w:val="3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</w:t>
            </w:r>
            <w:proofErr w:type="spellEnd"/>
          </w:p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181154" w:rsidRPr="00976E87" w:rsidTr="006965F4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54" w:rsidRPr="00976E87" w:rsidRDefault="00181154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54" w:rsidRPr="00976E87" w:rsidRDefault="00181154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D5F1B" w:rsidRDefault="00181154" w:rsidP="0097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976E87" w:rsidRDefault="00181154" w:rsidP="00976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417F8" w:rsidRPr="009D5F1B" w:rsidTr="006965F4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9D5F1B" w:rsidRDefault="00B417F8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9B2DDA"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B417F8"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417F8" w:rsidRPr="009D5F1B" w:rsidTr="006965F4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9D5F1B" w:rsidRDefault="00B417F8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17F8"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417F8" w:rsidRPr="009D5F1B" w:rsidTr="006965F4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9D5F1B" w:rsidRDefault="00B417F8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F3DA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9F3DA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F8" w:rsidRPr="006965F4" w:rsidRDefault="006129A6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F8" w:rsidRPr="006965F4" w:rsidRDefault="00545BF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510CA" w:rsidRPr="009D5F1B" w:rsidTr="006965F4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9D5F1B" w:rsidRDefault="002510CA" w:rsidP="0097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B417F8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9B2DD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6965D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A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12F58" w:rsidRPr="009D5F1B" w:rsidTr="00A45F14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Шк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12F58" w:rsidRDefault="00612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12F58" w:rsidRDefault="00612F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12F58" w:rsidRDefault="00612F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2F58" w:rsidRDefault="00612F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</w:tbl>
    <w:p w:rsidR="00DD15B7" w:rsidRDefault="00DD15B7" w:rsidP="00DD15B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965F4" w:rsidRDefault="006965F4" w:rsidP="00DD15B7">
      <w:pPr>
        <w:pStyle w:val="a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644"/>
        <w:gridCol w:w="662"/>
        <w:gridCol w:w="742"/>
        <w:gridCol w:w="8"/>
        <w:gridCol w:w="417"/>
        <w:gridCol w:w="645"/>
        <w:gridCol w:w="700"/>
        <w:gridCol w:w="356"/>
        <w:gridCol w:w="645"/>
        <w:gridCol w:w="772"/>
        <w:gridCol w:w="284"/>
        <w:gridCol w:w="711"/>
        <w:gridCol w:w="762"/>
        <w:gridCol w:w="513"/>
        <w:gridCol w:w="480"/>
        <w:gridCol w:w="708"/>
        <w:gridCol w:w="426"/>
      </w:tblGrid>
      <w:tr w:rsidR="00181154" w:rsidRPr="00DD15B7" w:rsidTr="00442322">
        <w:trPr>
          <w:trHeight w:val="6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noWrap/>
            <w:hideMark/>
          </w:tcPr>
          <w:p w:rsid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proofErr w:type="spellEnd"/>
          </w:p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</w:tcPr>
          <w:p w:rsidR="00DD15B7" w:rsidRPr="00181154" w:rsidRDefault="00DD15B7" w:rsidP="0079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000000" w:fill="FFFF99"/>
          </w:tcPr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D15B7" w:rsidRPr="00DD15B7" w:rsidRDefault="00DD15B7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1154" w:rsidRPr="00DD15B7" w:rsidTr="00442322">
        <w:trPr>
          <w:trHeight w:val="178"/>
        </w:trPr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9D5F1B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:rsidR="00181154" w:rsidRPr="00DD15B7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vAlign w:val="center"/>
          </w:tcPr>
          <w:p w:rsidR="00181154" w:rsidRPr="00DD15B7" w:rsidRDefault="00181154" w:rsidP="007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15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7D83" w:rsidRPr="00DD15B7" w:rsidTr="00442322">
        <w:trPr>
          <w:trHeight w:val="3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9D5F1B" w:rsidRDefault="00DB7D83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51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7D83" w:rsidRPr="00DD15B7" w:rsidTr="0044232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D83" w:rsidRPr="009D5F1B" w:rsidRDefault="00DB7D83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4D1BEF"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83" w:rsidRPr="006965F4" w:rsidRDefault="00D0434B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42322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7D83" w:rsidRPr="00DD15B7" w:rsidTr="0044232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B7D83" w:rsidRPr="009D5F1B" w:rsidRDefault="00DB7D83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D0434B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83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83" w:rsidRPr="006965F4" w:rsidRDefault="00DB7D83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81154" w:rsidRPr="00DD15B7" w:rsidTr="00442322">
        <w:trPr>
          <w:trHeight w:val="3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1154" w:rsidRPr="009D5F1B" w:rsidRDefault="00181154" w:rsidP="007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1154" w:rsidRPr="006965F4" w:rsidRDefault="002510CA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54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154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4D1BEF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18115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54" w:rsidRPr="006965F4" w:rsidRDefault="00DC3D6E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54" w:rsidRPr="006965F4" w:rsidRDefault="002111B7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965F4" w:rsidRPr="00DD15B7" w:rsidTr="00442322">
        <w:trPr>
          <w:trHeight w:val="3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noWrap/>
            <w:hideMark/>
          </w:tcPr>
          <w:p w:rsidR="006965F4" w:rsidRPr="009D5F1B" w:rsidRDefault="006965F4" w:rsidP="0069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442322" w:rsidP="006965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hideMark/>
          </w:tcPr>
          <w:p w:rsidR="006965F4" w:rsidRPr="006965F4" w:rsidRDefault="006965F4" w:rsidP="006965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5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</w:tbl>
    <w:p w:rsidR="00755F49" w:rsidRDefault="00793DEE" w:rsidP="00D61CC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E0CA6" w:rsidRPr="00D21F9E" w:rsidRDefault="009A65ED" w:rsidP="00D61C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F9E">
        <w:rPr>
          <w:rFonts w:ascii="Times New Roman" w:hAnsi="Times New Roman" w:cs="Times New Roman"/>
          <w:b/>
          <w:bCs/>
          <w:sz w:val="28"/>
          <w:szCs w:val="28"/>
        </w:rPr>
        <w:t>Результаты ЕГЭ показывают:</w:t>
      </w:r>
      <w:r w:rsidRPr="00D21F9E">
        <w:rPr>
          <w:rFonts w:ascii="Times New Roman" w:hAnsi="Times New Roman" w:cs="Times New Roman"/>
          <w:sz w:val="28"/>
          <w:szCs w:val="28"/>
        </w:rPr>
        <w:t xml:space="preserve"> </w:t>
      </w:r>
      <w:r w:rsidR="008F6FAF" w:rsidRPr="00D21F9E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9E0CA6" w:rsidRPr="00D21F9E">
        <w:rPr>
          <w:rFonts w:ascii="Times New Roman" w:hAnsi="Times New Roman" w:cs="Times New Roman"/>
          <w:bCs/>
          <w:sz w:val="28"/>
          <w:szCs w:val="28"/>
        </w:rPr>
        <w:t xml:space="preserve"> среднего балла</w:t>
      </w:r>
      <w:r w:rsidRPr="00D21F9E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1C2A09" w:rsidRPr="00D21F9E">
        <w:rPr>
          <w:rFonts w:ascii="Times New Roman" w:hAnsi="Times New Roman" w:cs="Times New Roman"/>
          <w:sz w:val="28"/>
          <w:szCs w:val="28"/>
        </w:rPr>
        <w:t xml:space="preserve"> с 201</w:t>
      </w:r>
      <w:r w:rsidR="00195CC2" w:rsidRPr="00D21F9E">
        <w:rPr>
          <w:rFonts w:ascii="Times New Roman" w:hAnsi="Times New Roman" w:cs="Times New Roman"/>
          <w:sz w:val="28"/>
          <w:szCs w:val="28"/>
        </w:rPr>
        <w:t>7-2018</w:t>
      </w:r>
      <w:r w:rsidR="009E0CA6" w:rsidRPr="00D21F9E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Pr="00D21F9E">
        <w:rPr>
          <w:rFonts w:ascii="Times New Roman" w:hAnsi="Times New Roman" w:cs="Times New Roman"/>
          <w:sz w:val="28"/>
          <w:szCs w:val="28"/>
        </w:rPr>
        <w:t xml:space="preserve">  наблюдается по </w:t>
      </w:r>
      <w:r w:rsidR="00CA2ED3" w:rsidRPr="00D21F9E">
        <w:rPr>
          <w:rFonts w:ascii="Times New Roman" w:hAnsi="Times New Roman" w:cs="Times New Roman"/>
          <w:sz w:val="28"/>
          <w:szCs w:val="28"/>
        </w:rPr>
        <w:t>всем предметам.</w:t>
      </w:r>
    </w:p>
    <w:p w:rsidR="009F1BD0" w:rsidRPr="00D21F9E" w:rsidRDefault="009E0CA6" w:rsidP="009F1BD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F9E">
        <w:rPr>
          <w:rFonts w:ascii="Times New Roman" w:hAnsi="Times New Roman" w:cs="Times New Roman"/>
          <w:sz w:val="28"/>
          <w:szCs w:val="28"/>
        </w:rPr>
        <w:t>Для сравнения, в прошлом году</w:t>
      </w:r>
      <w:r w:rsidRPr="00D21F9E">
        <w:rPr>
          <w:rFonts w:ascii="Times New Roman" w:hAnsi="Times New Roman" w:cs="Times New Roman"/>
          <w:bCs/>
          <w:sz w:val="28"/>
          <w:szCs w:val="28"/>
        </w:rPr>
        <w:t xml:space="preserve"> увеличение среднего балла</w:t>
      </w:r>
      <w:r w:rsidRPr="00D21F9E">
        <w:rPr>
          <w:rFonts w:ascii="Times New Roman" w:hAnsi="Times New Roman" w:cs="Times New Roman"/>
          <w:sz w:val="28"/>
          <w:szCs w:val="28"/>
        </w:rPr>
        <w:t xml:space="preserve"> было по</w:t>
      </w:r>
      <w:r w:rsidR="009F1BD0" w:rsidRPr="00D21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математике профильный уровень, </w:t>
      </w:r>
      <w:r w:rsidR="00CA2ED3" w:rsidRPr="00D21F9E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русский язык</w:t>
      </w:r>
      <w:r w:rsidR="009F1BD0" w:rsidRPr="00D21F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0EF7" w:rsidRDefault="001C2A09" w:rsidP="0045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195CC2">
        <w:rPr>
          <w:rFonts w:ascii="Times New Roman" w:hAnsi="Times New Roman" w:cs="Times New Roman"/>
          <w:sz w:val="28"/>
          <w:szCs w:val="28"/>
        </w:rPr>
        <w:t xml:space="preserve">8-2019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9A65ED" w:rsidRPr="009A65ED">
        <w:rPr>
          <w:rFonts w:ascii="Times New Roman" w:hAnsi="Times New Roman" w:cs="Times New Roman"/>
          <w:sz w:val="28"/>
          <w:szCs w:val="28"/>
        </w:rPr>
        <w:t xml:space="preserve"> </w:t>
      </w:r>
      <w:r w:rsidR="00FB1E01">
        <w:rPr>
          <w:rFonts w:ascii="Times New Roman" w:hAnsi="Times New Roman" w:cs="Times New Roman"/>
          <w:sz w:val="28"/>
          <w:szCs w:val="28"/>
        </w:rPr>
        <w:t xml:space="preserve">5 </w:t>
      </w:r>
      <w:r w:rsidR="00195CC2">
        <w:rPr>
          <w:rFonts w:ascii="Times New Roman" w:hAnsi="Times New Roman" w:cs="Times New Roman"/>
          <w:sz w:val="28"/>
          <w:szCs w:val="28"/>
        </w:rPr>
        <w:t>выпускник</w:t>
      </w:r>
      <w:r w:rsidR="00FB1E01">
        <w:rPr>
          <w:rFonts w:ascii="Times New Roman" w:hAnsi="Times New Roman" w:cs="Times New Roman"/>
          <w:sz w:val="28"/>
          <w:szCs w:val="28"/>
        </w:rPr>
        <w:t>ов</w:t>
      </w:r>
      <w:r w:rsidR="009A65ED">
        <w:rPr>
          <w:rFonts w:ascii="Times New Roman" w:hAnsi="Times New Roman" w:cs="Times New Roman"/>
          <w:sz w:val="28"/>
          <w:szCs w:val="28"/>
        </w:rPr>
        <w:t xml:space="preserve">  </w:t>
      </w:r>
      <w:r w:rsidR="00195CC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не преодолел</w:t>
      </w:r>
      <w:r w:rsidR="00FB1E0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и</w:t>
      </w:r>
      <w:r w:rsidR="009A65ED" w:rsidRPr="006021A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A65ED" w:rsidRPr="00F31A5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порог у</w:t>
      </w:r>
      <w:r w:rsidR="009A65ED" w:rsidRPr="006021A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спешности</w:t>
      </w:r>
      <w:r w:rsidR="009A65ED" w:rsidRPr="006021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0E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FB1E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 выпускника по профильному уровню</w:t>
      </w:r>
      <w:r w:rsidR="00D50E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195C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FB1E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3- по базовому уровню)</w:t>
      </w:r>
      <w:r w:rsidR="00D50E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195C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4 выпускника </w:t>
      </w:r>
      <w:r w:rsid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50EF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преодолели</w:t>
      </w:r>
      <w:r w:rsidR="00D50EF7" w:rsidRPr="006021A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D50EF7" w:rsidRPr="00F31A5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порог у</w:t>
      </w:r>
      <w:r w:rsidR="00D50EF7" w:rsidRPr="006021A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спешности</w:t>
      </w:r>
      <w:r w:rsidR="00D50EF7" w:rsidRPr="006021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F3D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время пересдачи</w:t>
      </w:r>
      <w:r w:rsidR="00D50E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24 июня</w:t>
      </w:r>
      <w:r w:rsid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  <w:proofErr w:type="gramEnd"/>
    </w:p>
    <w:p w:rsidR="00D50EF7" w:rsidRDefault="00D50EF7" w:rsidP="0045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B5956" w:rsidRDefault="00453DFC" w:rsidP="0045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FB5956" w:rsidRDefault="00FB5956" w:rsidP="00FB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8268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9A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не преодолел </w:t>
      </w:r>
      <w:r w:rsidRPr="00453DF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порог успешности</w:t>
      </w:r>
      <w:r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английскому языку</w:t>
      </w:r>
      <w:r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B5956" w:rsidRDefault="00FB5956" w:rsidP="0098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8B">
        <w:rPr>
          <w:rFonts w:ascii="Times New Roman" w:hAnsi="Times New Roman" w:cs="Times New Roman"/>
          <w:b/>
          <w:sz w:val="28"/>
          <w:szCs w:val="28"/>
        </w:rPr>
        <w:t>1</w:t>
      </w:r>
      <w:r w:rsidRPr="009A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="0098268B">
        <w:rPr>
          <w:rFonts w:ascii="Times New Roman" w:hAnsi="Times New Roman" w:cs="Times New Roman"/>
          <w:sz w:val="28"/>
          <w:szCs w:val="28"/>
        </w:rPr>
        <w:t xml:space="preserve"> (самообразование)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не преодолел </w:t>
      </w:r>
      <w:r w:rsidRPr="00453DF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порог успешности</w:t>
      </w:r>
      <w:r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литературе</w:t>
      </w:r>
      <w:r w:rsidR="009826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A65ED" w:rsidRDefault="00FB5956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B">
        <w:rPr>
          <w:rFonts w:ascii="Times New Roman" w:hAnsi="Times New Roman" w:cs="Times New Roman"/>
          <w:b/>
          <w:sz w:val="28"/>
          <w:szCs w:val="28"/>
        </w:rPr>
        <w:t>2</w:t>
      </w:r>
      <w:r w:rsidR="009A65ED" w:rsidRPr="009A65ED">
        <w:rPr>
          <w:rFonts w:ascii="Times New Roman" w:hAnsi="Times New Roman" w:cs="Times New Roman"/>
          <w:sz w:val="28"/>
          <w:szCs w:val="28"/>
        </w:rPr>
        <w:t xml:space="preserve"> </w:t>
      </w:r>
      <w:r w:rsidR="009A65ED">
        <w:rPr>
          <w:rFonts w:ascii="Times New Roman" w:hAnsi="Times New Roman" w:cs="Times New Roman"/>
          <w:sz w:val="28"/>
          <w:szCs w:val="28"/>
        </w:rPr>
        <w:t>выпус</w:t>
      </w:r>
      <w:r w:rsidR="001C2A09">
        <w:rPr>
          <w:rFonts w:ascii="Times New Roman" w:hAnsi="Times New Roman" w:cs="Times New Roman"/>
          <w:sz w:val="28"/>
          <w:szCs w:val="28"/>
        </w:rPr>
        <w:t>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5ED">
        <w:rPr>
          <w:rFonts w:ascii="Times New Roman" w:hAnsi="Times New Roman" w:cs="Times New Roman"/>
          <w:sz w:val="28"/>
          <w:szCs w:val="28"/>
        </w:rPr>
        <w:t xml:space="preserve">  </w:t>
      </w:r>
      <w:r w:rsidR="001C2A0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не преодолел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и </w:t>
      </w:r>
      <w:r w:rsidR="009A65ED" w:rsidRPr="00453DF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порог успешности</w:t>
      </w:r>
      <w:r w:rsidR="009A65ED"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физике</w:t>
      </w:r>
      <w:r w:rsidR="009A65ED"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A65ED" w:rsidRDefault="001C2A09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B">
        <w:rPr>
          <w:rFonts w:ascii="Times New Roman" w:hAnsi="Times New Roman" w:cs="Times New Roman"/>
          <w:b/>
          <w:sz w:val="28"/>
          <w:szCs w:val="28"/>
        </w:rPr>
        <w:t>2</w:t>
      </w:r>
      <w:r w:rsidR="009A65ED" w:rsidRPr="0098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DFC" w:rsidRPr="0098268B">
        <w:rPr>
          <w:rFonts w:ascii="Times New Roman" w:hAnsi="Times New Roman" w:cs="Times New Roman"/>
          <w:sz w:val="28"/>
          <w:szCs w:val="28"/>
        </w:rPr>
        <w:t>выпускник</w:t>
      </w:r>
      <w:r w:rsidRPr="0098268B">
        <w:rPr>
          <w:rFonts w:ascii="Times New Roman" w:hAnsi="Times New Roman" w:cs="Times New Roman"/>
          <w:bCs/>
          <w:sz w:val="28"/>
          <w:szCs w:val="28"/>
        </w:rPr>
        <w:t>а</w:t>
      </w:r>
      <w:r w:rsidR="009A65ED" w:rsidRPr="00982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5ED" w:rsidRPr="001C2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DFC" w:rsidRPr="00453DFC">
        <w:rPr>
          <w:rFonts w:ascii="Times New Roman" w:hAnsi="Times New Roman" w:cs="Times New Roman"/>
          <w:b/>
          <w:bCs/>
          <w:sz w:val="28"/>
          <w:szCs w:val="28"/>
        </w:rPr>
        <w:t>не преодолел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A65ED" w:rsidRPr="00453DFC">
        <w:rPr>
          <w:rFonts w:ascii="Times New Roman" w:hAnsi="Times New Roman" w:cs="Times New Roman"/>
          <w:b/>
          <w:bCs/>
          <w:sz w:val="28"/>
          <w:szCs w:val="28"/>
        </w:rPr>
        <w:t xml:space="preserve"> порог успешности</w:t>
      </w:r>
      <w:r w:rsidR="009A65ED" w:rsidRPr="00453DFC">
        <w:rPr>
          <w:rFonts w:ascii="Times New Roman" w:hAnsi="Times New Roman" w:cs="Times New Roman"/>
          <w:sz w:val="28"/>
          <w:szCs w:val="28"/>
        </w:rPr>
        <w:t xml:space="preserve"> по </w:t>
      </w:r>
      <w:r w:rsidR="00FB5956">
        <w:rPr>
          <w:rFonts w:ascii="Times New Roman" w:hAnsi="Times New Roman" w:cs="Times New Roman"/>
          <w:sz w:val="28"/>
          <w:szCs w:val="28"/>
        </w:rPr>
        <w:t>информатике</w:t>
      </w:r>
    </w:p>
    <w:p w:rsidR="009A65ED" w:rsidRDefault="00FB5956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B">
        <w:rPr>
          <w:rFonts w:ascii="Times New Roman" w:hAnsi="Times New Roman" w:cs="Times New Roman"/>
          <w:b/>
          <w:sz w:val="28"/>
          <w:szCs w:val="28"/>
        </w:rPr>
        <w:t>3</w:t>
      </w:r>
      <w:r w:rsidR="001C2A09">
        <w:rPr>
          <w:rFonts w:ascii="Times New Roman" w:hAnsi="Times New Roman" w:cs="Times New Roman"/>
          <w:sz w:val="28"/>
          <w:szCs w:val="28"/>
        </w:rPr>
        <w:t xml:space="preserve"> </w:t>
      </w:r>
      <w:r w:rsidR="009A65ED">
        <w:rPr>
          <w:rFonts w:ascii="Times New Roman" w:hAnsi="Times New Roman" w:cs="Times New Roman"/>
          <w:sz w:val="28"/>
          <w:szCs w:val="28"/>
        </w:rPr>
        <w:t>выпускник</w:t>
      </w:r>
      <w:r w:rsidR="001C2A09">
        <w:rPr>
          <w:rFonts w:ascii="Times New Roman" w:hAnsi="Times New Roman" w:cs="Times New Roman"/>
          <w:sz w:val="28"/>
          <w:szCs w:val="28"/>
        </w:rPr>
        <w:t>а</w:t>
      </w:r>
      <w:r w:rsidR="009A65ED">
        <w:rPr>
          <w:rFonts w:ascii="Times New Roman" w:hAnsi="Times New Roman" w:cs="Times New Roman"/>
          <w:sz w:val="28"/>
          <w:szCs w:val="28"/>
        </w:rPr>
        <w:t xml:space="preserve">  </w:t>
      </w:r>
      <w:r w:rsidR="009A65ED" w:rsidRPr="00453DFC">
        <w:rPr>
          <w:rFonts w:ascii="Times New Roman" w:hAnsi="Times New Roman" w:cs="Times New Roman"/>
          <w:b/>
          <w:bCs/>
          <w:sz w:val="28"/>
          <w:szCs w:val="28"/>
        </w:rPr>
        <w:t>не преодолел</w:t>
      </w:r>
      <w:r w:rsidR="001C2A0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A65ED" w:rsidRPr="00453DFC">
        <w:rPr>
          <w:rFonts w:ascii="Times New Roman" w:hAnsi="Times New Roman" w:cs="Times New Roman"/>
          <w:b/>
          <w:bCs/>
          <w:sz w:val="28"/>
          <w:szCs w:val="28"/>
        </w:rPr>
        <w:t xml:space="preserve"> порог успешности</w:t>
      </w:r>
      <w:r w:rsidR="009A65ED" w:rsidRPr="00453DFC">
        <w:rPr>
          <w:rFonts w:ascii="Times New Roman" w:hAnsi="Times New Roman" w:cs="Times New Roman"/>
          <w:sz w:val="28"/>
          <w:szCs w:val="28"/>
        </w:rPr>
        <w:t xml:space="preserve"> по </w:t>
      </w:r>
      <w:r w:rsidR="001C2A09">
        <w:rPr>
          <w:rFonts w:ascii="Times New Roman" w:hAnsi="Times New Roman" w:cs="Times New Roman"/>
          <w:sz w:val="28"/>
          <w:szCs w:val="28"/>
        </w:rPr>
        <w:t>биологии</w:t>
      </w:r>
      <w:r w:rsidR="009A65ED" w:rsidRPr="00453DFC">
        <w:rPr>
          <w:rFonts w:ascii="Times New Roman" w:hAnsi="Times New Roman" w:cs="Times New Roman"/>
          <w:sz w:val="28"/>
          <w:szCs w:val="28"/>
        </w:rPr>
        <w:t>.</w:t>
      </w:r>
    </w:p>
    <w:p w:rsidR="00FB5956" w:rsidRDefault="00442322" w:rsidP="00FB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B5956">
        <w:rPr>
          <w:rFonts w:ascii="Times New Roman" w:hAnsi="Times New Roman" w:cs="Times New Roman"/>
          <w:sz w:val="28"/>
          <w:szCs w:val="28"/>
        </w:rPr>
        <w:t xml:space="preserve"> </w:t>
      </w:r>
      <w:r w:rsidR="00FB5956" w:rsidRPr="009A65ED">
        <w:rPr>
          <w:rFonts w:ascii="Times New Roman" w:hAnsi="Times New Roman" w:cs="Times New Roman"/>
          <w:sz w:val="28"/>
          <w:szCs w:val="28"/>
        </w:rPr>
        <w:t xml:space="preserve"> </w:t>
      </w:r>
      <w:r w:rsidR="00FB5956">
        <w:rPr>
          <w:rFonts w:ascii="Times New Roman" w:hAnsi="Times New Roman" w:cs="Times New Roman"/>
          <w:sz w:val="28"/>
          <w:szCs w:val="28"/>
        </w:rPr>
        <w:t xml:space="preserve">выпускников  </w:t>
      </w:r>
      <w:r w:rsidR="00FB59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не преодолели </w:t>
      </w:r>
      <w:r w:rsidR="00FB5956" w:rsidRPr="00453DF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порог успешности</w:t>
      </w:r>
      <w:r w:rsidR="00FB5956" w:rsidRPr="00453D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обществознанию.</w:t>
      </w:r>
    </w:p>
    <w:p w:rsidR="00FB5956" w:rsidRDefault="00FB5956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82" w:rsidRDefault="00BB5182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82" w:rsidRPr="00230E36" w:rsidRDefault="00BB5182" w:rsidP="00BB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36">
        <w:rPr>
          <w:rFonts w:ascii="Times New Roman" w:hAnsi="Times New Roman" w:cs="Times New Roman"/>
          <w:b/>
          <w:sz w:val="28"/>
          <w:szCs w:val="28"/>
        </w:rPr>
        <w:t>Статистика по не преодолению порога успешности за 3 года</w:t>
      </w:r>
    </w:p>
    <w:p w:rsidR="00BB5182" w:rsidRDefault="00BB5182" w:rsidP="00BB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00" w:type="dxa"/>
        <w:jc w:val="center"/>
        <w:tblInd w:w="979" w:type="dxa"/>
        <w:tblLayout w:type="fixed"/>
        <w:tblLook w:val="0000" w:firstRow="0" w:lastRow="0" w:firstColumn="0" w:lastColumn="0" w:noHBand="0" w:noVBand="0"/>
      </w:tblPr>
      <w:tblGrid>
        <w:gridCol w:w="2664"/>
        <w:gridCol w:w="1559"/>
        <w:gridCol w:w="1559"/>
        <w:gridCol w:w="1418"/>
      </w:tblGrid>
      <w:tr w:rsidR="0098268B" w:rsidRPr="009A65ED" w:rsidTr="0098268B">
        <w:trPr>
          <w:trHeight w:val="396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B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B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B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98268B" w:rsidTr="0098268B">
        <w:trPr>
          <w:trHeight w:val="440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268B" w:rsidTr="0098268B">
        <w:trPr>
          <w:trHeight w:val="419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268B" w:rsidTr="0098268B">
        <w:trPr>
          <w:trHeight w:val="411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0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22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E13952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8268B" w:rsidTr="0098268B">
        <w:trPr>
          <w:trHeight w:val="414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268B" w:rsidTr="0098268B">
        <w:trPr>
          <w:trHeight w:val="421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1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18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10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17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02359A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5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68B" w:rsidTr="0098268B">
        <w:trPr>
          <w:trHeight w:val="426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268B" w:rsidRPr="00BB5182" w:rsidRDefault="0098268B" w:rsidP="00CA1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B5182" w:rsidRDefault="00BB5182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82" w:rsidRDefault="00BB5182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82" w:rsidRDefault="00BB5182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82" w:rsidRDefault="001C49EC" w:rsidP="001C49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C01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66A02077" wp14:editId="280A5CEF">
            <wp:extent cx="9008828" cy="6003235"/>
            <wp:effectExtent l="0" t="0" r="20955" b="1714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E36" w:rsidRDefault="00230E36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6B" w:rsidRDefault="009A65ED" w:rsidP="0029396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Статистика </w:t>
      </w:r>
      <w:r w:rsidR="0029396B">
        <w:rPr>
          <w:rFonts w:ascii="Times New Roman" w:hAnsi="Times New Roman" w:cs="Times New Roman"/>
          <w:b/>
          <w:bCs/>
          <w:sz w:val="32"/>
          <w:szCs w:val="32"/>
        </w:rPr>
        <w:t>выпускников,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имеющих результаты по ЕГЭ </w:t>
      </w:r>
    </w:p>
    <w:p w:rsidR="009A65ED" w:rsidRDefault="009A65ED" w:rsidP="0029396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более 80 баллов.</w:t>
      </w:r>
    </w:p>
    <w:p w:rsidR="0040519C" w:rsidRDefault="0040519C" w:rsidP="0029396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05" w:type="dxa"/>
        <w:tblInd w:w="1195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1275"/>
        <w:gridCol w:w="1276"/>
        <w:gridCol w:w="992"/>
        <w:gridCol w:w="1134"/>
        <w:gridCol w:w="1418"/>
      </w:tblGrid>
      <w:tr w:rsidR="00A16D39" w:rsidRPr="009A65ED" w:rsidTr="003C2953">
        <w:trPr>
          <w:trHeight w:val="1185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9A65ED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учащихся имеющих результат 80-89 баллов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9A65ED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учащихся имеющих результат более 90-99 баллов</w:t>
            </w:r>
          </w:p>
        </w:tc>
      </w:tr>
      <w:tr w:rsidR="00A16D39" w:rsidTr="003C2953">
        <w:trPr>
          <w:trHeight w:val="690"/>
        </w:trPr>
        <w:tc>
          <w:tcPr>
            <w:tcW w:w="29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9A65ED" w:rsidRDefault="00A16D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A16D39" w:rsidTr="003C2953">
        <w:trPr>
          <w:trHeight w:val="39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6D39" w:rsidTr="003C2953">
        <w:trPr>
          <w:trHeight w:val="404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6D39" w:rsidTr="003C2953">
        <w:trPr>
          <w:trHeight w:val="40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40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40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6D39" w:rsidTr="003C2953">
        <w:trPr>
          <w:trHeight w:val="414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394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33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33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6D39" w:rsidTr="003C2953">
        <w:trPr>
          <w:trHeight w:val="33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8F6FAF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D39" w:rsidTr="003C2953">
        <w:trPr>
          <w:trHeight w:val="33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5D488E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D39" w:rsidRPr="0029396B" w:rsidRDefault="00A16D39" w:rsidP="0060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18BF" w:rsidRDefault="00CF18BF" w:rsidP="009A65E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CF18BF" w:rsidSect="00755F49">
          <w:pgSz w:w="15840" w:h="12240" w:orient="landscape"/>
          <w:pgMar w:top="1418" w:right="1134" w:bottom="851" w:left="1134" w:header="720" w:footer="720" w:gutter="0"/>
          <w:cols w:space="720"/>
          <w:noEndnote/>
        </w:sectPr>
      </w:pPr>
    </w:p>
    <w:p w:rsidR="009A65ED" w:rsidRDefault="009A65ED" w:rsidP="0029396B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Сравнительный анализ среднего балла по основным предметам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65ED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по математике и русскому языку) между выпу</w:t>
      </w:r>
      <w:r w:rsidR="00CE35B7">
        <w:rPr>
          <w:rFonts w:ascii="Times New Roman" w:hAnsi="Times New Roman" w:cs="Times New Roman"/>
          <w:b/>
          <w:bCs/>
          <w:sz w:val="32"/>
          <w:szCs w:val="32"/>
        </w:rPr>
        <w:t xml:space="preserve">скными классами 11А </w:t>
      </w:r>
      <w:r w:rsidR="003530A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CE35B7">
        <w:rPr>
          <w:rFonts w:ascii="Times New Roman" w:hAnsi="Times New Roman" w:cs="Times New Roman"/>
          <w:b/>
          <w:bCs/>
          <w:sz w:val="32"/>
          <w:szCs w:val="32"/>
        </w:rPr>
        <w:t xml:space="preserve"> 11Б </w:t>
      </w:r>
      <w:r w:rsidR="003530A7">
        <w:rPr>
          <w:rFonts w:ascii="Times New Roman" w:hAnsi="Times New Roman" w:cs="Times New Roman"/>
          <w:b/>
          <w:bCs/>
          <w:sz w:val="32"/>
          <w:szCs w:val="32"/>
        </w:rPr>
        <w:t>И 11</w:t>
      </w:r>
      <w:proofErr w:type="gramStart"/>
      <w:r w:rsidR="003530A7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  <w:r w:rsidR="003530A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3530A7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spellEnd"/>
      <w:r w:rsidR="003530A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году 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47" w:type="dxa"/>
        <w:jc w:val="center"/>
        <w:tblInd w:w="93" w:type="dxa"/>
        <w:tblLook w:val="04A0" w:firstRow="1" w:lastRow="0" w:firstColumn="1" w:lastColumn="0" w:noHBand="0" w:noVBand="1"/>
      </w:tblPr>
      <w:tblGrid>
        <w:gridCol w:w="916"/>
        <w:gridCol w:w="662"/>
        <w:gridCol w:w="662"/>
        <w:gridCol w:w="788"/>
        <w:gridCol w:w="350"/>
        <w:gridCol w:w="662"/>
        <w:gridCol w:w="790"/>
        <w:gridCol w:w="350"/>
        <w:gridCol w:w="662"/>
        <w:gridCol w:w="788"/>
        <w:gridCol w:w="417"/>
      </w:tblGrid>
      <w:tr w:rsidR="0029396B" w:rsidRPr="0029396B" w:rsidTr="00FC5D87">
        <w:trPr>
          <w:trHeight w:val="315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Базовая</w:t>
            </w:r>
          </w:p>
        </w:tc>
      </w:tr>
      <w:tr w:rsidR="0029396B" w:rsidRPr="0029396B" w:rsidTr="00FC5D87">
        <w:trPr>
          <w:trHeight w:val="315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396B" w:rsidRPr="0029396B" w:rsidRDefault="0029396B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FC5D87" w:rsidRPr="0029396B" w:rsidTr="00FC5D87">
        <w:trPr>
          <w:trHeight w:val="315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87" w:rsidRPr="0029396B" w:rsidRDefault="00FC5D87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29396B" w:rsidRDefault="00FC5D87" w:rsidP="00A4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C5D87" w:rsidRPr="0029396B" w:rsidTr="00FC5D87">
        <w:trPr>
          <w:trHeight w:val="315"/>
          <w:jc w:val="center"/>
        </w:trPr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C5D87" w:rsidRPr="0029396B" w:rsidRDefault="00FC5D87" w:rsidP="00CE35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A4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  <w:hideMark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93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C5D87" w:rsidRPr="0029396B" w:rsidTr="00FC5D87">
        <w:trPr>
          <w:trHeight w:val="31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CE35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A4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29396B" w:rsidRDefault="00FC5D87" w:rsidP="002939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Pr="006965F4" w:rsidRDefault="00FC5D87" w:rsidP="00A4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FC5D87" w:rsidRDefault="00FC5D87" w:rsidP="00293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FC5D87" w:rsidRPr="0029396B" w:rsidRDefault="00FC5D87" w:rsidP="00293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E3" w:rsidRDefault="004D024C" w:rsidP="0009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2018</w:t>
      </w:r>
      <w:r w:rsidR="00550FA6">
        <w:rPr>
          <w:rFonts w:ascii="Times New Roman" w:eastAsia="TimesNewRoman" w:hAnsi="Times New Roman" w:cs="Times New Roman"/>
          <w:sz w:val="28"/>
          <w:szCs w:val="28"/>
        </w:rPr>
        <w:t>-201</w:t>
      </w: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="00550FA6">
        <w:rPr>
          <w:rFonts w:ascii="Times New Roman" w:eastAsia="TimesNewRoman" w:hAnsi="Times New Roman" w:cs="Times New Roman"/>
          <w:sz w:val="28"/>
          <w:szCs w:val="28"/>
        </w:rPr>
        <w:t xml:space="preserve">  учебном году 1 выпускница подала заявление</w:t>
      </w:r>
      <w:r w:rsidR="000902E3">
        <w:rPr>
          <w:rFonts w:ascii="Times New Roman" w:eastAsia="TimesNewRoman" w:hAnsi="Times New Roman" w:cs="Times New Roman"/>
          <w:sz w:val="28"/>
          <w:szCs w:val="28"/>
        </w:rPr>
        <w:t xml:space="preserve">  на </w:t>
      </w:r>
      <w:r w:rsidR="000902E3">
        <w:rPr>
          <w:rFonts w:ascii="Times New Roman" w:eastAsia="TimesNewRoman" w:hAnsi="Times New Roman" w:cs="Times New Roman"/>
          <w:b/>
          <w:bCs/>
          <w:sz w:val="28"/>
          <w:szCs w:val="28"/>
        </w:rPr>
        <w:t>апелляцию</w:t>
      </w:r>
      <w:r w:rsidR="000902E3">
        <w:rPr>
          <w:rFonts w:ascii="Times New Roman" w:eastAsia="TimesNewRoman" w:hAnsi="Times New Roman" w:cs="Times New Roman"/>
          <w:sz w:val="28"/>
          <w:szCs w:val="28"/>
        </w:rPr>
        <w:t xml:space="preserve"> о несогласии с вы</w:t>
      </w:r>
      <w:r w:rsidR="00550FA6">
        <w:rPr>
          <w:rFonts w:ascii="Times New Roman" w:eastAsia="TimesNewRoman" w:hAnsi="Times New Roman" w:cs="Times New Roman"/>
          <w:sz w:val="28"/>
          <w:szCs w:val="28"/>
        </w:rPr>
        <w:t>ставленными баллами по предмет</w:t>
      </w:r>
      <w:proofErr w:type="gramStart"/>
      <w:r w:rsidR="00550FA6">
        <w:rPr>
          <w:rFonts w:ascii="Times New Roman" w:eastAsia="TimesNewRoman" w:hAnsi="Times New Roman" w:cs="Times New Roman"/>
          <w:sz w:val="28"/>
          <w:szCs w:val="28"/>
        </w:rPr>
        <w:t>у-</w:t>
      </w:r>
      <w:proofErr w:type="gramEnd"/>
      <w:r w:rsidR="00550FA6">
        <w:rPr>
          <w:rFonts w:ascii="Times New Roman" w:eastAsia="TimesNewRoman" w:hAnsi="Times New Roman" w:cs="Times New Roman"/>
          <w:sz w:val="28"/>
          <w:szCs w:val="28"/>
        </w:rPr>
        <w:t xml:space="preserve"> информатика</w:t>
      </w:r>
      <w:r w:rsidR="000902E3">
        <w:rPr>
          <w:rFonts w:ascii="Times New Roman" w:eastAsia="TimesNewRoman" w:hAnsi="Times New Roman" w:cs="Times New Roman"/>
          <w:sz w:val="28"/>
          <w:szCs w:val="28"/>
        </w:rPr>
        <w:t xml:space="preserve">, что составило </w:t>
      </w:r>
      <w:r w:rsidR="00550FA6">
        <w:rPr>
          <w:rFonts w:ascii="Times New Roman" w:eastAsia="TimesNewRoman" w:hAnsi="Times New Roman" w:cs="Times New Roman"/>
          <w:b/>
          <w:bCs/>
          <w:sz w:val="28"/>
          <w:szCs w:val="28"/>
        </w:rPr>
        <w:t>1,4</w:t>
      </w:r>
      <w:r w:rsidR="000902E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% </w:t>
      </w:r>
      <w:r w:rsidR="000902E3" w:rsidRPr="000902E3">
        <w:rPr>
          <w:rFonts w:ascii="Times New Roman" w:eastAsia="TimesNewRoman" w:hAnsi="Times New Roman" w:cs="Times New Roman"/>
          <w:bCs/>
          <w:sz w:val="28"/>
          <w:szCs w:val="28"/>
        </w:rPr>
        <w:t>от общего числа выпускников.</w:t>
      </w:r>
      <w:r w:rsidR="000902E3">
        <w:rPr>
          <w:rFonts w:ascii="Times New Roman" w:eastAsia="TimesNewRoman" w:hAnsi="Times New Roman" w:cs="Times New Roman"/>
          <w:sz w:val="28"/>
          <w:szCs w:val="28"/>
        </w:rPr>
        <w:t xml:space="preserve"> Результаты после подачи апелляции не изменились.</w:t>
      </w:r>
    </w:p>
    <w:p w:rsidR="000902E3" w:rsidRPr="00D23DA7" w:rsidRDefault="004D024C" w:rsidP="0009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Из 109</w:t>
      </w:r>
      <w:r w:rsidR="00550FA6">
        <w:rPr>
          <w:rFonts w:ascii="Times New Roman" w:eastAsia="TimesNewRoman" w:hAnsi="Times New Roman" w:cs="Times New Roman"/>
          <w:sz w:val="28"/>
          <w:szCs w:val="28"/>
        </w:rPr>
        <w:t xml:space="preserve"> выпускников 201</w:t>
      </w: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="00550FA6">
        <w:rPr>
          <w:rFonts w:ascii="Times New Roman" w:eastAsia="TimesNewRoman" w:hAnsi="Times New Roman" w:cs="Times New Roman"/>
          <w:sz w:val="28"/>
          <w:szCs w:val="28"/>
        </w:rPr>
        <w:t>-201</w:t>
      </w: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="000902E3">
        <w:rPr>
          <w:rFonts w:ascii="Times New Roman" w:eastAsia="TimesNewRoman" w:hAnsi="Times New Roman" w:cs="Times New Roman"/>
          <w:sz w:val="28"/>
          <w:szCs w:val="28"/>
        </w:rPr>
        <w:t xml:space="preserve"> учебного года </w:t>
      </w:r>
      <w:r w:rsidR="005709BC" w:rsidRPr="00D23DA7">
        <w:rPr>
          <w:rFonts w:ascii="Times New Roman" w:eastAsia="TimesNewRoman" w:hAnsi="Times New Roman" w:cs="Times New Roman"/>
          <w:b/>
          <w:sz w:val="28"/>
          <w:szCs w:val="28"/>
        </w:rPr>
        <w:t>42</w:t>
      </w:r>
      <w:r w:rsidR="005709BC" w:rsidRPr="00D23DA7">
        <w:rPr>
          <w:rFonts w:ascii="Times New Roman" w:eastAsia="TimesNewRoman" w:hAnsi="Times New Roman" w:cs="Times New Roman"/>
          <w:sz w:val="28"/>
          <w:szCs w:val="28"/>
        </w:rPr>
        <w:t xml:space="preserve"> выпускника</w:t>
      </w:r>
      <w:r w:rsidR="000902E3" w:rsidRPr="00D23DA7">
        <w:rPr>
          <w:rFonts w:ascii="Times New Roman" w:eastAsia="TimesNewRoman" w:hAnsi="Times New Roman" w:cs="Times New Roman"/>
          <w:sz w:val="28"/>
          <w:szCs w:val="28"/>
        </w:rPr>
        <w:t xml:space="preserve"> поступили в высшие учебные заведения</w:t>
      </w:r>
      <w:r w:rsidR="002D7952" w:rsidRPr="00D23D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709BC" w:rsidRPr="00D23DA7">
        <w:rPr>
          <w:rFonts w:ascii="Times New Roman" w:eastAsia="TimesNewRoman" w:hAnsi="Times New Roman" w:cs="Times New Roman"/>
          <w:sz w:val="28"/>
          <w:szCs w:val="28"/>
        </w:rPr>
        <w:t xml:space="preserve">на бюджет, </w:t>
      </w:r>
      <w:r w:rsidR="005709BC" w:rsidRPr="00D23DA7">
        <w:rPr>
          <w:rFonts w:ascii="Times New Roman" w:eastAsia="TimesNewRoman" w:hAnsi="Times New Roman" w:cs="Times New Roman"/>
          <w:b/>
          <w:sz w:val="28"/>
          <w:szCs w:val="28"/>
        </w:rPr>
        <w:t>20</w:t>
      </w:r>
      <w:r w:rsidR="002D7952" w:rsidRPr="00D23DA7">
        <w:rPr>
          <w:rFonts w:ascii="Times New Roman" w:eastAsia="TimesNewRoman" w:hAnsi="Times New Roman" w:cs="Times New Roman"/>
          <w:sz w:val="28"/>
          <w:szCs w:val="28"/>
        </w:rPr>
        <w:t xml:space="preserve"> – на коммерческой основе</w:t>
      </w:r>
      <w:r w:rsidR="000902E3" w:rsidRPr="00D23DA7">
        <w:rPr>
          <w:rFonts w:ascii="Times New Roman" w:eastAsia="TimesNewRoman" w:hAnsi="Times New Roman" w:cs="Times New Roman"/>
          <w:sz w:val="28"/>
          <w:szCs w:val="28"/>
        </w:rPr>
        <w:t>.</w:t>
      </w:r>
      <w:r w:rsidR="002D7952" w:rsidRPr="00D23DA7">
        <w:rPr>
          <w:rFonts w:ascii="Times New Roman" w:eastAsia="TimesNewRoman" w:hAnsi="Times New Roman" w:cs="Times New Roman"/>
          <w:sz w:val="28"/>
          <w:szCs w:val="28"/>
        </w:rPr>
        <w:t xml:space="preserve"> В средние учебные завед</w:t>
      </w:r>
      <w:r w:rsidR="005709BC" w:rsidRPr="00D23DA7">
        <w:rPr>
          <w:rFonts w:ascii="Times New Roman" w:eastAsia="TimesNewRoman" w:hAnsi="Times New Roman" w:cs="Times New Roman"/>
          <w:sz w:val="28"/>
          <w:szCs w:val="28"/>
        </w:rPr>
        <w:t xml:space="preserve">ения поступили </w:t>
      </w:r>
      <w:r w:rsidR="005709BC" w:rsidRPr="00D23DA7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="005709BC" w:rsidRPr="00D23DA7">
        <w:rPr>
          <w:rFonts w:ascii="Times New Roman" w:eastAsia="TimesNewRoman" w:hAnsi="Times New Roman" w:cs="Times New Roman"/>
          <w:sz w:val="28"/>
          <w:szCs w:val="28"/>
        </w:rPr>
        <w:t xml:space="preserve"> выпускников. </w:t>
      </w:r>
      <w:r w:rsidR="005709BC" w:rsidRPr="00D23DA7">
        <w:rPr>
          <w:rFonts w:ascii="Times New Roman" w:eastAsia="TimesNewRoman" w:hAnsi="Times New Roman" w:cs="Times New Roman"/>
          <w:b/>
          <w:sz w:val="28"/>
          <w:szCs w:val="28"/>
        </w:rPr>
        <w:t>5</w:t>
      </w:r>
      <w:r w:rsidR="005709BC" w:rsidRPr="00D23DA7">
        <w:rPr>
          <w:rFonts w:ascii="Times New Roman" w:eastAsia="TimesNewRoman" w:hAnsi="Times New Roman" w:cs="Times New Roman"/>
          <w:sz w:val="28"/>
          <w:szCs w:val="28"/>
        </w:rPr>
        <w:t xml:space="preserve"> выпускников</w:t>
      </w:r>
      <w:r w:rsidR="00FC6864" w:rsidRPr="00D23DA7">
        <w:rPr>
          <w:rFonts w:ascii="Times New Roman" w:eastAsia="TimesNewRoman" w:hAnsi="Times New Roman" w:cs="Times New Roman"/>
          <w:sz w:val="28"/>
          <w:szCs w:val="28"/>
        </w:rPr>
        <w:t xml:space="preserve"> не поступили никуда, трудоустроились.</w:t>
      </w:r>
      <w:r w:rsidR="000902E3" w:rsidRPr="00D23D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9A65ED" w:rsidRPr="00D23DA7" w:rsidRDefault="009A65ED" w:rsidP="009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3B85" w:rsidRDefault="001B3B85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основании вышеизло</w:t>
      </w:r>
      <w:r w:rsidR="004D024C">
        <w:rPr>
          <w:rFonts w:ascii="Times New Roman" w:eastAsia="TimesNewRoman" w:hAnsi="Times New Roman" w:cs="Times New Roman"/>
          <w:sz w:val="28"/>
          <w:szCs w:val="28"/>
        </w:rPr>
        <w:t>женного анализа ЕГЭ за 2019</w:t>
      </w:r>
      <w:r w:rsidR="00535CC5">
        <w:rPr>
          <w:rFonts w:ascii="Times New Roman" w:eastAsia="TimesNewRoman" w:hAnsi="Times New Roman" w:cs="Times New Roman"/>
          <w:sz w:val="28"/>
          <w:szCs w:val="28"/>
        </w:rPr>
        <w:t xml:space="preserve"> год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593D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  <w:r w:rsidRPr="0007593D">
        <w:rPr>
          <w:rFonts w:ascii="Times New Roman" w:hAnsi="Times New Roman"/>
          <w:sz w:val="28"/>
          <w:szCs w:val="28"/>
        </w:rPr>
        <w:t xml:space="preserve"> 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предметникам:</w:t>
      </w:r>
    </w:p>
    <w:p w:rsidR="00535CC5" w:rsidRDefault="00535CC5" w:rsidP="00535CC5">
      <w:pPr>
        <w:pStyle w:val="a5"/>
        <w:numPr>
          <w:ilvl w:val="1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результатов ЕГЭ по соответствующему профилю;</w:t>
      </w:r>
    </w:p>
    <w:p w:rsidR="00535CC5" w:rsidRDefault="00535CC5" w:rsidP="00535CC5">
      <w:pPr>
        <w:pStyle w:val="a5"/>
        <w:numPr>
          <w:ilvl w:val="1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% успешно выполненных заданий и % заданий вызвавших наибольшие затруднения;</w:t>
      </w:r>
    </w:p>
    <w:p w:rsidR="00535CC5" w:rsidRDefault="00535CC5" w:rsidP="00535CC5">
      <w:pPr>
        <w:pStyle w:val="a5"/>
        <w:numPr>
          <w:ilvl w:val="1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темы, которые наиболее хорошо усвоены выпускниками      (в %); выделить «проблемные» темы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%);</w:t>
      </w:r>
    </w:p>
    <w:p w:rsidR="00535CC5" w:rsidRDefault="00535CC5" w:rsidP="00535CC5">
      <w:pPr>
        <w:pStyle w:val="a5"/>
        <w:numPr>
          <w:ilvl w:val="1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результаты за 2- года;</w:t>
      </w:r>
    </w:p>
    <w:p w:rsidR="00535CC5" w:rsidRDefault="00535CC5" w:rsidP="00535CC5">
      <w:pPr>
        <w:pStyle w:val="a5"/>
        <w:numPr>
          <w:ilvl w:val="1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работу по предупреждению пробелов: уметь заранее предвидеть трудности учащихся при выполнении таких заданий, использовать приемы по снятию этих трудностей с целью предотвращения дополнительных ошибок; отрабатывать с учащимися учебные навыки во время дополнительных занятий по предмету, систематически проводить анализ усвоения учащимися образовательных программ по предмету.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59BF">
        <w:rPr>
          <w:rFonts w:ascii="Times New Roman" w:hAnsi="Times New Roman"/>
          <w:sz w:val="28"/>
          <w:szCs w:val="28"/>
        </w:rPr>
        <w:t>МО учителей математики и русского языка</w:t>
      </w:r>
      <w:r>
        <w:rPr>
          <w:rFonts w:ascii="Times New Roman" w:hAnsi="Times New Roman"/>
          <w:sz w:val="28"/>
          <w:szCs w:val="28"/>
        </w:rPr>
        <w:t>: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ab/>
        <w:t>провести анализ результатов и сравнить с результатами прошлого года;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835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359BF">
        <w:rPr>
          <w:rFonts w:ascii="Times New Roman" w:hAnsi="Times New Roman"/>
          <w:sz w:val="28"/>
          <w:szCs w:val="28"/>
        </w:rPr>
        <w:t xml:space="preserve">обратить внимание на выявленные пробелы в </w:t>
      </w:r>
      <w:r>
        <w:rPr>
          <w:rFonts w:ascii="Times New Roman" w:hAnsi="Times New Roman"/>
          <w:sz w:val="28"/>
          <w:szCs w:val="28"/>
        </w:rPr>
        <w:t>знаниях учащихся 11-х классов;</w:t>
      </w:r>
    </w:p>
    <w:p w:rsidR="00535CC5" w:rsidRPr="008359BF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ab/>
        <w:t>н</w:t>
      </w:r>
      <w:r w:rsidRPr="008359BF">
        <w:rPr>
          <w:rFonts w:ascii="Times New Roman" w:hAnsi="Times New Roman"/>
          <w:sz w:val="28"/>
          <w:szCs w:val="28"/>
        </w:rPr>
        <w:t xml:space="preserve">еобходимо рассмотреть на заседаниях МО наиболее трудные для учащихся темы, глубже </w:t>
      </w:r>
      <w:r>
        <w:rPr>
          <w:rFonts w:ascii="Times New Roman" w:hAnsi="Times New Roman"/>
          <w:sz w:val="28"/>
          <w:szCs w:val="28"/>
        </w:rPr>
        <w:t>про</w:t>
      </w:r>
      <w:r w:rsidRPr="008359BF">
        <w:rPr>
          <w:rFonts w:ascii="Times New Roman" w:hAnsi="Times New Roman"/>
          <w:sz w:val="28"/>
          <w:szCs w:val="28"/>
        </w:rPr>
        <w:t xml:space="preserve">анализировать причины затруднений учащихся,  </w:t>
      </w:r>
      <w:r>
        <w:rPr>
          <w:rFonts w:ascii="Times New Roman" w:hAnsi="Times New Roman"/>
          <w:sz w:val="28"/>
          <w:szCs w:val="28"/>
        </w:rPr>
        <w:t xml:space="preserve">продолжать вести соответствующую работу </w:t>
      </w:r>
      <w:r w:rsidRPr="008359BF">
        <w:rPr>
          <w:rFonts w:ascii="Times New Roman" w:hAnsi="Times New Roman"/>
          <w:sz w:val="28"/>
          <w:szCs w:val="28"/>
        </w:rPr>
        <w:t>по формированию навыков предметной грамотности на повышенном уровне</w:t>
      </w:r>
      <w:r>
        <w:rPr>
          <w:rFonts w:ascii="Times New Roman" w:hAnsi="Times New Roman"/>
          <w:sz w:val="28"/>
          <w:szCs w:val="28"/>
        </w:rPr>
        <w:t>,</w:t>
      </w:r>
      <w:r w:rsidRPr="008359BF">
        <w:rPr>
          <w:rFonts w:ascii="Times New Roman" w:hAnsi="Times New Roman"/>
          <w:sz w:val="28"/>
          <w:szCs w:val="28"/>
        </w:rPr>
        <w:t xml:space="preserve"> провести работу по поиску новых </w:t>
      </w:r>
      <w:proofErr w:type="gramStart"/>
      <w:r w:rsidRPr="008359BF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8359BF">
        <w:rPr>
          <w:rFonts w:ascii="Times New Roman" w:hAnsi="Times New Roman"/>
          <w:sz w:val="28"/>
          <w:szCs w:val="28"/>
        </w:rPr>
        <w:t xml:space="preserve"> к изложению нестандартных для учащихся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535CC5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13EA">
        <w:rPr>
          <w:rFonts w:ascii="Times New Roman" w:hAnsi="Times New Roman"/>
          <w:sz w:val="28"/>
          <w:szCs w:val="28"/>
        </w:rPr>
        <w:t xml:space="preserve">В следующем учебном году необходимо продолжать работать над повышением уровня </w:t>
      </w:r>
      <w:proofErr w:type="spellStart"/>
      <w:r w:rsidRPr="000313E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313EA">
        <w:rPr>
          <w:rFonts w:ascii="Times New Roman" w:hAnsi="Times New Roman"/>
          <w:sz w:val="28"/>
          <w:szCs w:val="28"/>
        </w:rPr>
        <w:t xml:space="preserve">  учащихся, создавая оптимальные условия для развития потенциала каждого ученика, повышая уровень мотивации к учению, совершенствуя формы самообразовательной деятельности учащихся. Работая над развитием </w:t>
      </w:r>
      <w:r w:rsidRPr="000313EA">
        <w:rPr>
          <w:rFonts w:ascii="Times New Roman" w:hAnsi="Times New Roman"/>
          <w:sz w:val="28"/>
          <w:szCs w:val="28"/>
        </w:rPr>
        <w:lastRenderedPageBreak/>
        <w:t xml:space="preserve">устойчивых познавательных интересов  через включение каждого ученика в качестве активного участника и организатора образовательного процесса. </w:t>
      </w:r>
    </w:p>
    <w:p w:rsidR="00535CC5" w:rsidRDefault="00535CC5" w:rsidP="00535CC5">
      <w:pPr>
        <w:pStyle w:val="a9"/>
        <w:spacing w:line="240" w:lineRule="auto"/>
        <w:ind w:firstLine="0"/>
      </w:pPr>
      <w:r>
        <w:t>Необходимо продолжить работу по совершенствованию подготовки к ЕГЭ.</w:t>
      </w:r>
    </w:p>
    <w:p w:rsidR="00535CC5" w:rsidRDefault="00535CC5" w:rsidP="00535CC5">
      <w:pPr>
        <w:pStyle w:val="a9"/>
        <w:spacing w:line="240" w:lineRule="auto"/>
        <w:ind w:firstLine="0"/>
      </w:pPr>
      <w:r>
        <w:t xml:space="preserve">Необходимо продолжить работу по созданию эффективной системы предупреждения и ликвидации </w:t>
      </w:r>
      <w:proofErr w:type="spellStart"/>
      <w:r>
        <w:t>неуспешности</w:t>
      </w:r>
      <w:proofErr w:type="spellEnd"/>
      <w:r>
        <w:t xml:space="preserve"> учащихся. </w:t>
      </w:r>
    </w:p>
    <w:p w:rsidR="00535CC5" w:rsidRPr="000313EA" w:rsidRDefault="00535CC5" w:rsidP="00535C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13EA">
        <w:rPr>
          <w:rFonts w:ascii="Times New Roman" w:hAnsi="Times New Roman"/>
          <w:sz w:val="28"/>
          <w:szCs w:val="28"/>
        </w:rPr>
        <w:t>Администрации школы продолжить работу по управлению качеством образования.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>Продол</w:t>
      </w:r>
      <w:r>
        <w:t xml:space="preserve">жить работу по МО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</w:t>
      </w:r>
      <w:r w:rsidRPr="007A7121">
        <w:t xml:space="preserve">: разработка рабочих программ, совершенствование форм и типов уроков, использование современных педагогических технологий, мультимедийных средств обучения, взаимное посещение уроков учителями,  повышение квалификации учителей по новым ФГОС должно быть 100%.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>Продолжить и улучшить работу с одаренными детьми, не только в рамках подготовки к олимпиадам, но и в плане дальнейшего развития и совершенствования проектной и исследовательской работы учащихся 7-11 классов, в том числе предмета «</w:t>
      </w:r>
      <w:proofErr w:type="gramStart"/>
      <w:r w:rsidRPr="007A7121">
        <w:t>Индивидуальный проект</w:t>
      </w:r>
      <w:proofErr w:type="gramEnd"/>
      <w:r w:rsidRPr="007A7121">
        <w:t xml:space="preserve">» в 10-х классах.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Продолжить работу по совершенствованию концепции образовательной системы в школе по следующим направлениям: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1) Реализовывать </w:t>
      </w:r>
      <w:proofErr w:type="spellStart"/>
      <w:r w:rsidRPr="007A7121">
        <w:t>деятельностный</w:t>
      </w:r>
      <w:proofErr w:type="spellEnd"/>
      <w:r w:rsidRPr="007A7121">
        <w:t xml:space="preserve"> принцип обучения, в основе которого лежат представления о преемственности и диалектичности в движении от простого к </w:t>
      </w:r>
      <w:proofErr w:type="gramStart"/>
      <w:r w:rsidRPr="007A7121">
        <w:t>сложному</w:t>
      </w:r>
      <w:proofErr w:type="gramEnd"/>
      <w:r w:rsidRPr="007A7121">
        <w:t xml:space="preserve">, достижение большей самостоятельности в различных видах деятельности и нового качества включенности в нее.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2) Продолжить отработку теоретических и методических оснований новых образовательных технологий, их практическая апробация.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3) Ближайшие резервы связаны с несколькими направлениями совершенствования и изменения действующей в школе образовательной модели. 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proofErr w:type="gramStart"/>
      <w:r w:rsidRPr="007A7121">
        <w:t xml:space="preserve">А) Совершенствование качества образования в рамках традиционной для школы уровней планирования – усвоение знаний и их репродуктивное использование; - интеграция различных видов умений и навыков, их применение в различных контекстах; </w:t>
      </w:r>
      <w:proofErr w:type="gramEnd"/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Б) Планирование и формирование комплекса </w:t>
      </w:r>
      <w:proofErr w:type="spellStart"/>
      <w:r w:rsidRPr="007A7121">
        <w:t>когнитивно</w:t>
      </w:r>
      <w:proofErr w:type="spellEnd"/>
      <w:r w:rsidRPr="007A7121">
        <w:t>-коммуникативных, социально-личностных, функциональных, этических компетенций, как способности самостоятельно применять в различных контекстах соответствующих элементов знаний и умений.</w:t>
      </w:r>
    </w:p>
    <w:p w:rsidR="00535CC5" w:rsidRPr="007A7121" w:rsidRDefault="00535CC5" w:rsidP="00535CC5">
      <w:pPr>
        <w:pStyle w:val="a9"/>
        <w:spacing w:line="240" w:lineRule="auto"/>
        <w:ind w:firstLine="0"/>
      </w:pPr>
      <w:r w:rsidRPr="007A7121">
        <w:t xml:space="preserve"> В) Освоение и введение в образовательную практику новых психолого-педагогических технологий, способных обеспечивать эффективное влияние на учащегося с учетом, как его индивидуальных особенностей, так и культурных контекстов, задающих форму, и определяющих потенциал прямых и опосредованных воздействий и взаимодействий. Сообразное расширение круга параметров планирования образовательного процесса и круга объектов педагогического воздействия. </w:t>
      </w:r>
    </w:p>
    <w:p w:rsidR="00535CC5" w:rsidRDefault="00535CC5" w:rsidP="00535CC5">
      <w:pPr>
        <w:pStyle w:val="a9"/>
        <w:spacing w:line="240" w:lineRule="auto"/>
        <w:ind w:firstLine="0"/>
        <w:rPr>
          <w:szCs w:val="28"/>
        </w:rPr>
      </w:pPr>
      <w:r w:rsidRPr="007A7121">
        <w:t xml:space="preserve">Г) Система </w:t>
      </w:r>
      <w:proofErr w:type="spellStart"/>
      <w:r w:rsidRPr="007A7121">
        <w:t>оранизационно</w:t>
      </w:r>
      <w:proofErr w:type="spellEnd"/>
      <w:r w:rsidRPr="007A7121">
        <w:t>-управленческих мер поддержки содержательно-</w:t>
      </w:r>
      <w:proofErr w:type="spellStart"/>
      <w:r w:rsidRPr="007A7121">
        <w:t>деятельностных</w:t>
      </w:r>
      <w:proofErr w:type="spellEnd"/>
      <w:r w:rsidRPr="007A7121">
        <w:t xml:space="preserve"> нововведений.</w:t>
      </w:r>
      <w:r>
        <w:t xml:space="preserve"> </w:t>
      </w:r>
    </w:p>
    <w:p w:rsidR="006072BB" w:rsidRDefault="006072BB" w:rsidP="0060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072BB" w:rsidRDefault="006072BB" w:rsidP="0060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35CC5" w:rsidRPr="00535CC5" w:rsidRDefault="00535CC5" w:rsidP="00535CC5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535CC5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УВР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35CC5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F867FE">
        <w:rPr>
          <w:rFonts w:ascii="Times New Roman" w:hAnsi="Times New Roman"/>
          <w:color w:val="000000"/>
          <w:sz w:val="28"/>
          <w:szCs w:val="28"/>
        </w:rPr>
        <w:t>Г.К.Галустян</w:t>
      </w:r>
      <w:proofErr w:type="spellEnd"/>
    </w:p>
    <w:p w:rsidR="00D23DA7" w:rsidRDefault="00D23DA7" w:rsidP="006072BB">
      <w:pPr>
        <w:shd w:val="clear" w:color="auto" w:fill="FFFFFF"/>
        <w:spacing w:after="18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C2953" w:rsidRDefault="003C2953" w:rsidP="006072BB">
      <w:pPr>
        <w:shd w:val="clear" w:color="auto" w:fill="FFFFFF"/>
        <w:spacing w:after="18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3C2953" w:rsidSect="00D50E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2EABA8"/>
    <w:lvl w:ilvl="0">
      <w:numFmt w:val="bullet"/>
      <w:lvlText w:val="*"/>
      <w:lvlJc w:val="left"/>
    </w:lvl>
  </w:abstractNum>
  <w:abstractNum w:abstractNumId="1">
    <w:nsid w:val="00006784"/>
    <w:multiLevelType w:val="hybridMultilevel"/>
    <w:tmpl w:val="98FC676E"/>
    <w:lvl w:ilvl="0" w:tplc="464EA59E">
      <w:start w:val="1"/>
      <w:numFmt w:val="bullet"/>
      <w:lvlText w:val="с"/>
      <w:lvlJc w:val="left"/>
    </w:lvl>
    <w:lvl w:ilvl="1" w:tplc="4822C87A">
      <w:numFmt w:val="decimal"/>
      <w:lvlText w:val=""/>
      <w:lvlJc w:val="left"/>
    </w:lvl>
    <w:lvl w:ilvl="2" w:tplc="8AFEA1F4">
      <w:numFmt w:val="decimal"/>
      <w:lvlText w:val=""/>
      <w:lvlJc w:val="left"/>
    </w:lvl>
    <w:lvl w:ilvl="3" w:tplc="A9C2028A">
      <w:numFmt w:val="decimal"/>
      <w:lvlText w:val=""/>
      <w:lvlJc w:val="left"/>
    </w:lvl>
    <w:lvl w:ilvl="4" w:tplc="AA1A3F1C">
      <w:numFmt w:val="decimal"/>
      <w:lvlText w:val=""/>
      <w:lvlJc w:val="left"/>
    </w:lvl>
    <w:lvl w:ilvl="5" w:tplc="8EE0997E">
      <w:numFmt w:val="decimal"/>
      <w:lvlText w:val=""/>
      <w:lvlJc w:val="left"/>
    </w:lvl>
    <w:lvl w:ilvl="6" w:tplc="01488CAA">
      <w:numFmt w:val="decimal"/>
      <w:lvlText w:val=""/>
      <w:lvlJc w:val="left"/>
    </w:lvl>
    <w:lvl w:ilvl="7" w:tplc="00505220">
      <w:numFmt w:val="decimal"/>
      <w:lvlText w:val=""/>
      <w:lvlJc w:val="left"/>
    </w:lvl>
    <w:lvl w:ilvl="8" w:tplc="FD94D2E0">
      <w:numFmt w:val="decimal"/>
      <w:lvlText w:val=""/>
      <w:lvlJc w:val="left"/>
    </w:lvl>
  </w:abstractNum>
  <w:abstractNum w:abstractNumId="2">
    <w:nsid w:val="03A73C74"/>
    <w:multiLevelType w:val="hybridMultilevel"/>
    <w:tmpl w:val="C0F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55F1"/>
    <w:multiLevelType w:val="multilevel"/>
    <w:tmpl w:val="6E54E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0D3D17"/>
    <w:multiLevelType w:val="hybridMultilevel"/>
    <w:tmpl w:val="46B4F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05475"/>
    <w:multiLevelType w:val="hybridMultilevel"/>
    <w:tmpl w:val="A136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4D0"/>
    <w:multiLevelType w:val="hybridMultilevel"/>
    <w:tmpl w:val="43EADA66"/>
    <w:lvl w:ilvl="0" w:tplc="1FDE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6D0"/>
    <w:multiLevelType w:val="multilevel"/>
    <w:tmpl w:val="B8D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F4A"/>
    <w:multiLevelType w:val="hybridMultilevel"/>
    <w:tmpl w:val="E916B878"/>
    <w:lvl w:ilvl="0" w:tplc="6EA2D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95694"/>
    <w:multiLevelType w:val="hybridMultilevel"/>
    <w:tmpl w:val="7A2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3B75"/>
    <w:multiLevelType w:val="multilevel"/>
    <w:tmpl w:val="73AC0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45118"/>
    <w:multiLevelType w:val="multilevel"/>
    <w:tmpl w:val="A6F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6633A"/>
    <w:multiLevelType w:val="hybridMultilevel"/>
    <w:tmpl w:val="F874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4875"/>
    <w:multiLevelType w:val="hybridMultilevel"/>
    <w:tmpl w:val="7952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17FC3"/>
    <w:multiLevelType w:val="hybridMultilevel"/>
    <w:tmpl w:val="0C7AF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E27E1"/>
    <w:multiLevelType w:val="multilevel"/>
    <w:tmpl w:val="49C2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839D4"/>
    <w:multiLevelType w:val="multilevel"/>
    <w:tmpl w:val="8E583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A2356"/>
    <w:multiLevelType w:val="multilevel"/>
    <w:tmpl w:val="C15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E3868"/>
    <w:multiLevelType w:val="hybridMultilevel"/>
    <w:tmpl w:val="78E4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614"/>
    <w:multiLevelType w:val="hybridMultilevel"/>
    <w:tmpl w:val="B03C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4E3"/>
    <w:multiLevelType w:val="multilevel"/>
    <w:tmpl w:val="89A0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20"/>
  </w:num>
  <w:num w:numId="9">
    <w:abstractNumId w:val="3"/>
  </w:num>
  <w:num w:numId="10">
    <w:abstractNumId w:val="19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14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D"/>
    <w:rsid w:val="000028A3"/>
    <w:rsid w:val="00007A09"/>
    <w:rsid w:val="0002359A"/>
    <w:rsid w:val="00023A60"/>
    <w:rsid w:val="0003788A"/>
    <w:rsid w:val="000439C9"/>
    <w:rsid w:val="00063DFF"/>
    <w:rsid w:val="00066285"/>
    <w:rsid w:val="000666FA"/>
    <w:rsid w:val="00075E56"/>
    <w:rsid w:val="000902E3"/>
    <w:rsid w:val="000A635C"/>
    <w:rsid w:val="000B0B40"/>
    <w:rsid w:val="000F748A"/>
    <w:rsid w:val="0012270B"/>
    <w:rsid w:val="00133D42"/>
    <w:rsid w:val="00136EDC"/>
    <w:rsid w:val="0013754D"/>
    <w:rsid w:val="00167D04"/>
    <w:rsid w:val="00172AA6"/>
    <w:rsid w:val="00180CEC"/>
    <w:rsid w:val="00181154"/>
    <w:rsid w:val="00181CE5"/>
    <w:rsid w:val="00191D14"/>
    <w:rsid w:val="00195CC2"/>
    <w:rsid w:val="001B1473"/>
    <w:rsid w:val="001B3B85"/>
    <w:rsid w:val="001C2A09"/>
    <w:rsid w:val="001C49EC"/>
    <w:rsid w:val="001E79A9"/>
    <w:rsid w:val="001E7F63"/>
    <w:rsid w:val="001F02E2"/>
    <w:rsid w:val="002065D7"/>
    <w:rsid w:val="002107AC"/>
    <w:rsid w:val="002111B7"/>
    <w:rsid w:val="00223D44"/>
    <w:rsid w:val="0022459C"/>
    <w:rsid w:val="00227501"/>
    <w:rsid w:val="00230E36"/>
    <w:rsid w:val="00233F0C"/>
    <w:rsid w:val="00246C2F"/>
    <w:rsid w:val="002510CA"/>
    <w:rsid w:val="002536F5"/>
    <w:rsid w:val="0025372F"/>
    <w:rsid w:val="002722EF"/>
    <w:rsid w:val="00285FC3"/>
    <w:rsid w:val="002914FE"/>
    <w:rsid w:val="0029396B"/>
    <w:rsid w:val="002A4D8C"/>
    <w:rsid w:val="002B331E"/>
    <w:rsid w:val="002C1F50"/>
    <w:rsid w:val="002D72A6"/>
    <w:rsid w:val="002D7952"/>
    <w:rsid w:val="002E1BBA"/>
    <w:rsid w:val="002E1E96"/>
    <w:rsid w:val="002E6CB3"/>
    <w:rsid w:val="00311202"/>
    <w:rsid w:val="003151EF"/>
    <w:rsid w:val="0032247A"/>
    <w:rsid w:val="00330F1B"/>
    <w:rsid w:val="00331758"/>
    <w:rsid w:val="00332161"/>
    <w:rsid w:val="00336EB8"/>
    <w:rsid w:val="0034420D"/>
    <w:rsid w:val="0034527D"/>
    <w:rsid w:val="003530A7"/>
    <w:rsid w:val="003779EC"/>
    <w:rsid w:val="003A341F"/>
    <w:rsid w:val="003C2953"/>
    <w:rsid w:val="0040519C"/>
    <w:rsid w:val="004054BE"/>
    <w:rsid w:val="004131B6"/>
    <w:rsid w:val="00413BB1"/>
    <w:rsid w:val="0041521E"/>
    <w:rsid w:val="00417AD5"/>
    <w:rsid w:val="00417EA6"/>
    <w:rsid w:val="0043301B"/>
    <w:rsid w:val="004403AD"/>
    <w:rsid w:val="00441385"/>
    <w:rsid w:val="00442322"/>
    <w:rsid w:val="004438AA"/>
    <w:rsid w:val="0044557F"/>
    <w:rsid w:val="00453DFC"/>
    <w:rsid w:val="00456B62"/>
    <w:rsid w:val="00461B7F"/>
    <w:rsid w:val="0046301A"/>
    <w:rsid w:val="004727BA"/>
    <w:rsid w:val="00497BDD"/>
    <w:rsid w:val="004A6ED9"/>
    <w:rsid w:val="004B1034"/>
    <w:rsid w:val="004C3D87"/>
    <w:rsid w:val="004D024C"/>
    <w:rsid w:val="004D1BEF"/>
    <w:rsid w:val="004D2DB8"/>
    <w:rsid w:val="004D531B"/>
    <w:rsid w:val="004D6AA8"/>
    <w:rsid w:val="004D7AF2"/>
    <w:rsid w:val="004F694F"/>
    <w:rsid w:val="004F734F"/>
    <w:rsid w:val="00506964"/>
    <w:rsid w:val="0051279B"/>
    <w:rsid w:val="00524C32"/>
    <w:rsid w:val="00535CC5"/>
    <w:rsid w:val="00536097"/>
    <w:rsid w:val="00545643"/>
    <w:rsid w:val="00545BFA"/>
    <w:rsid w:val="0054651D"/>
    <w:rsid w:val="00550FA6"/>
    <w:rsid w:val="00563CF5"/>
    <w:rsid w:val="005709BC"/>
    <w:rsid w:val="00592716"/>
    <w:rsid w:val="00595A42"/>
    <w:rsid w:val="005A1F5A"/>
    <w:rsid w:val="005C7A3E"/>
    <w:rsid w:val="005D488E"/>
    <w:rsid w:val="005F7B11"/>
    <w:rsid w:val="006021A9"/>
    <w:rsid w:val="00602F3F"/>
    <w:rsid w:val="00605423"/>
    <w:rsid w:val="006072BB"/>
    <w:rsid w:val="00607E7A"/>
    <w:rsid w:val="00611A36"/>
    <w:rsid w:val="006129A6"/>
    <w:rsid w:val="00612F58"/>
    <w:rsid w:val="00613B4F"/>
    <w:rsid w:val="00624F48"/>
    <w:rsid w:val="006315FD"/>
    <w:rsid w:val="0063271D"/>
    <w:rsid w:val="006332E8"/>
    <w:rsid w:val="00645B85"/>
    <w:rsid w:val="0065708F"/>
    <w:rsid w:val="00660C95"/>
    <w:rsid w:val="0066514A"/>
    <w:rsid w:val="00666391"/>
    <w:rsid w:val="00676795"/>
    <w:rsid w:val="006965D3"/>
    <w:rsid w:val="006965F4"/>
    <w:rsid w:val="00697BF6"/>
    <w:rsid w:val="00697DE4"/>
    <w:rsid w:val="00697EC5"/>
    <w:rsid w:val="006A3B8F"/>
    <w:rsid w:val="006A406D"/>
    <w:rsid w:val="006A554D"/>
    <w:rsid w:val="006B4E24"/>
    <w:rsid w:val="006B54CC"/>
    <w:rsid w:val="006C7136"/>
    <w:rsid w:val="006F03FB"/>
    <w:rsid w:val="00700B02"/>
    <w:rsid w:val="00700CC2"/>
    <w:rsid w:val="00716F50"/>
    <w:rsid w:val="00725DD5"/>
    <w:rsid w:val="00752241"/>
    <w:rsid w:val="00755F49"/>
    <w:rsid w:val="00760698"/>
    <w:rsid w:val="00776D61"/>
    <w:rsid w:val="00793DEE"/>
    <w:rsid w:val="007A7169"/>
    <w:rsid w:val="007C4E19"/>
    <w:rsid w:val="007D3279"/>
    <w:rsid w:val="007D4F7F"/>
    <w:rsid w:val="007D6893"/>
    <w:rsid w:val="007E6CDE"/>
    <w:rsid w:val="008222C5"/>
    <w:rsid w:val="00822E03"/>
    <w:rsid w:val="00824664"/>
    <w:rsid w:val="00831BCE"/>
    <w:rsid w:val="00833A49"/>
    <w:rsid w:val="00833FBA"/>
    <w:rsid w:val="00866CB3"/>
    <w:rsid w:val="008A61F3"/>
    <w:rsid w:val="008A745C"/>
    <w:rsid w:val="008B1CF6"/>
    <w:rsid w:val="008D3D71"/>
    <w:rsid w:val="008D44D6"/>
    <w:rsid w:val="008D5811"/>
    <w:rsid w:val="008F3066"/>
    <w:rsid w:val="008F36F6"/>
    <w:rsid w:val="008F6FAF"/>
    <w:rsid w:val="009055D2"/>
    <w:rsid w:val="00923F9B"/>
    <w:rsid w:val="00927943"/>
    <w:rsid w:val="00943A13"/>
    <w:rsid w:val="00976E87"/>
    <w:rsid w:val="0098268B"/>
    <w:rsid w:val="009878AF"/>
    <w:rsid w:val="0099302C"/>
    <w:rsid w:val="00997D1C"/>
    <w:rsid w:val="009A65ED"/>
    <w:rsid w:val="009B2DDA"/>
    <w:rsid w:val="009C6481"/>
    <w:rsid w:val="009D1D87"/>
    <w:rsid w:val="009D5F1B"/>
    <w:rsid w:val="009E0CA6"/>
    <w:rsid w:val="009F043F"/>
    <w:rsid w:val="009F1BD0"/>
    <w:rsid w:val="009F3DAF"/>
    <w:rsid w:val="00A026D9"/>
    <w:rsid w:val="00A14485"/>
    <w:rsid w:val="00A16D39"/>
    <w:rsid w:val="00A21378"/>
    <w:rsid w:val="00A23F32"/>
    <w:rsid w:val="00A44879"/>
    <w:rsid w:val="00A45F14"/>
    <w:rsid w:val="00A501A4"/>
    <w:rsid w:val="00A60DBA"/>
    <w:rsid w:val="00A6159E"/>
    <w:rsid w:val="00A835AC"/>
    <w:rsid w:val="00A95613"/>
    <w:rsid w:val="00AB549F"/>
    <w:rsid w:val="00AD4317"/>
    <w:rsid w:val="00AF13F8"/>
    <w:rsid w:val="00AF541E"/>
    <w:rsid w:val="00B00E46"/>
    <w:rsid w:val="00B32DF9"/>
    <w:rsid w:val="00B35075"/>
    <w:rsid w:val="00B417F8"/>
    <w:rsid w:val="00B4454B"/>
    <w:rsid w:val="00B52E0B"/>
    <w:rsid w:val="00B56113"/>
    <w:rsid w:val="00B62AF3"/>
    <w:rsid w:val="00B74CDD"/>
    <w:rsid w:val="00B9111A"/>
    <w:rsid w:val="00B94609"/>
    <w:rsid w:val="00B960E8"/>
    <w:rsid w:val="00BA6308"/>
    <w:rsid w:val="00BB5182"/>
    <w:rsid w:val="00BB7ADB"/>
    <w:rsid w:val="00BC3C47"/>
    <w:rsid w:val="00BD71F7"/>
    <w:rsid w:val="00BE7C87"/>
    <w:rsid w:val="00BF2CC5"/>
    <w:rsid w:val="00BF551C"/>
    <w:rsid w:val="00BF5C66"/>
    <w:rsid w:val="00BF7482"/>
    <w:rsid w:val="00BF7E0B"/>
    <w:rsid w:val="00C05F37"/>
    <w:rsid w:val="00C23A3A"/>
    <w:rsid w:val="00C32D75"/>
    <w:rsid w:val="00C47A3B"/>
    <w:rsid w:val="00C50C12"/>
    <w:rsid w:val="00C644C6"/>
    <w:rsid w:val="00C6531C"/>
    <w:rsid w:val="00C66829"/>
    <w:rsid w:val="00C84850"/>
    <w:rsid w:val="00C86729"/>
    <w:rsid w:val="00CA11D6"/>
    <w:rsid w:val="00CA1496"/>
    <w:rsid w:val="00CA2ED3"/>
    <w:rsid w:val="00CB73AC"/>
    <w:rsid w:val="00CD3681"/>
    <w:rsid w:val="00CE35B7"/>
    <w:rsid w:val="00CF18BF"/>
    <w:rsid w:val="00CF4583"/>
    <w:rsid w:val="00CF6595"/>
    <w:rsid w:val="00CF77A2"/>
    <w:rsid w:val="00D041F5"/>
    <w:rsid w:val="00D0434B"/>
    <w:rsid w:val="00D1203A"/>
    <w:rsid w:val="00D15972"/>
    <w:rsid w:val="00D219BF"/>
    <w:rsid w:val="00D21F9E"/>
    <w:rsid w:val="00D22005"/>
    <w:rsid w:val="00D23DA7"/>
    <w:rsid w:val="00D27FBE"/>
    <w:rsid w:val="00D358FB"/>
    <w:rsid w:val="00D3666B"/>
    <w:rsid w:val="00D44548"/>
    <w:rsid w:val="00D50EF7"/>
    <w:rsid w:val="00D61CC8"/>
    <w:rsid w:val="00D72B89"/>
    <w:rsid w:val="00D8740B"/>
    <w:rsid w:val="00D93D5E"/>
    <w:rsid w:val="00DA101D"/>
    <w:rsid w:val="00DA4FE2"/>
    <w:rsid w:val="00DB2845"/>
    <w:rsid w:val="00DB7D83"/>
    <w:rsid w:val="00DC3D6E"/>
    <w:rsid w:val="00DC41FB"/>
    <w:rsid w:val="00DC7C40"/>
    <w:rsid w:val="00DD15B7"/>
    <w:rsid w:val="00DF1B5B"/>
    <w:rsid w:val="00DF2642"/>
    <w:rsid w:val="00E13952"/>
    <w:rsid w:val="00E140D4"/>
    <w:rsid w:val="00E22503"/>
    <w:rsid w:val="00E6666A"/>
    <w:rsid w:val="00E66E94"/>
    <w:rsid w:val="00EB33F3"/>
    <w:rsid w:val="00EC088A"/>
    <w:rsid w:val="00EC7E40"/>
    <w:rsid w:val="00ED2D7B"/>
    <w:rsid w:val="00F034CF"/>
    <w:rsid w:val="00F26F74"/>
    <w:rsid w:val="00F31A53"/>
    <w:rsid w:val="00F46567"/>
    <w:rsid w:val="00F50803"/>
    <w:rsid w:val="00F60D5C"/>
    <w:rsid w:val="00F70EE5"/>
    <w:rsid w:val="00F722ED"/>
    <w:rsid w:val="00F763F0"/>
    <w:rsid w:val="00F80845"/>
    <w:rsid w:val="00F82326"/>
    <w:rsid w:val="00F867FE"/>
    <w:rsid w:val="00F87E23"/>
    <w:rsid w:val="00FA2E0F"/>
    <w:rsid w:val="00FA60A5"/>
    <w:rsid w:val="00FB1E01"/>
    <w:rsid w:val="00FB1E10"/>
    <w:rsid w:val="00FB1E62"/>
    <w:rsid w:val="00FB2C64"/>
    <w:rsid w:val="00FB4C01"/>
    <w:rsid w:val="00FB5956"/>
    <w:rsid w:val="00FB794F"/>
    <w:rsid w:val="00FC5D87"/>
    <w:rsid w:val="00FC6864"/>
    <w:rsid w:val="00FD5BA9"/>
    <w:rsid w:val="00FE1075"/>
    <w:rsid w:val="00FF19C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48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55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72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B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0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basedOn w:val="2"/>
    <w:rsid w:val="0060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1"/>
    <w:uiPriority w:val="99"/>
    <w:rsid w:val="006072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072BB"/>
    <w:pPr>
      <w:widowControl w:val="0"/>
      <w:shd w:val="clear" w:color="auto" w:fill="FFFFFF"/>
      <w:spacing w:after="0" w:line="360" w:lineRule="exact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rsid w:val="006072BB"/>
    <w:rPr>
      <w:color w:val="0066CC"/>
      <w:u w:val="single"/>
    </w:rPr>
  </w:style>
  <w:style w:type="character" w:customStyle="1" w:styleId="apple-converted-space">
    <w:name w:val="apple-converted-space"/>
    <w:basedOn w:val="a0"/>
    <w:rsid w:val="006072BB"/>
  </w:style>
  <w:style w:type="table" w:styleId="a8">
    <w:name w:val="Table Grid"/>
    <w:basedOn w:val="a1"/>
    <w:uiPriority w:val="59"/>
    <w:rsid w:val="006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535C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535C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11D6"/>
  </w:style>
  <w:style w:type="table" w:customStyle="1" w:styleId="10">
    <w:name w:val="Сетка таблицы1"/>
    <w:basedOn w:val="a1"/>
    <w:next w:val="a8"/>
    <w:uiPriority w:val="59"/>
    <w:rsid w:val="00CA11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F043F"/>
  </w:style>
  <w:style w:type="table" w:customStyle="1" w:styleId="23">
    <w:name w:val="Сетка таблицы2"/>
    <w:basedOn w:val="a1"/>
    <w:next w:val="a8"/>
    <w:uiPriority w:val="59"/>
    <w:rsid w:val="009F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43F"/>
  </w:style>
  <w:style w:type="paragraph" w:styleId="ad">
    <w:name w:val="footer"/>
    <w:basedOn w:val="a"/>
    <w:link w:val="ae"/>
    <w:uiPriority w:val="99"/>
    <w:semiHidden/>
    <w:unhideWhenUsed/>
    <w:rsid w:val="009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43F"/>
  </w:style>
  <w:style w:type="numbering" w:customStyle="1" w:styleId="3">
    <w:name w:val="Нет списка3"/>
    <w:next w:val="a2"/>
    <w:uiPriority w:val="99"/>
    <w:semiHidden/>
    <w:unhideWhenUsed/>
    <w:rsid w:val="009F043F"/>
  </w:style>
  <w:style w:type="table" w:customStyle="1" w:styleId="210">
    <w:name w:val="Сетка таблицы21"/>
    <w:basedOn w:val="a1"/>
    <w:next w:val="a8"/>
    <w:uiPriority w:val="59"/>
    <w:rsid w:val="009F043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9F04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BE7C87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B10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F808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4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46C2F"/>
    <w:rPr>
      <w:b/>
      <w:bCs/>
    </w:rPr>
  </w:style>
  <w:style w:type="table" w:customStyle="1" w:styleId="7">
    <w:name w:val="Сетка таблицы7"/>
    <w:basedOn w:val="a1"/>
    <w:next w:val="a8"/>
    <w:uiPriority w:val="59"/>
    <w:rsid w:val="00D8740B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D8740B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0C95"/>
  </w:style>
  <w:style w:type="table" w:customStyle="1" w:styleId="9">
    <w:name w:val="Сетка таблицы9"/>
    <w:basedOn w:val="a1"/>
    <w:next w:val="a8"/>
    <w:uiPriority w:val="59"/>
    <w:rsid w:val="00660C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660C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9111A"/>
  </w:style>
  <w:style w:type="table" w:customStyle="1" w:styleId="11">
    <w:name w:val="Сетка таблицы11"/>
    <w:basedOn w:val="a1"/>
    <w:next w:val="a8"/>
    <w:uiPriority w:val="59"/>
    <w:rsid w:val="00B9111A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name-it">
    <w:name w:val="contactwithdropdown-headername-it"/>
    <w:basedOn w:val="a0"/>
    <w:rsid w:val="00B9111A"/>
  </w:style>
  <w:style w:type="character" w:customStyle="1" w:styleId="contactwithdropdown-headeremail-bc">
    <w:name w:val="contactwithdropdown-headeremail-bc"/>
    <w:basedOn w:val="a0"/>
    <w:rsid w:val="00B9111A"/>
  </w:style>
  <w:style w:type="table" w:customStyle="1" w:styleId="12">
    <w:name w:val="Сетка таблицы12"/>
    <w:basedOn w:val="a1"/>
    <w:next w:val="a8"/>
    <w:uiPriority w:val="59"/>
    <w:rsid w:val="00B9111A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3224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A745C"/>
  </w:style>
  <w:style w:type="table" w:customStyle="1" w:styleId="14">
    <w:name w:val="Сетка таблицы14"/>
    <w:basedOn w:val="a1"/>
    <w:next w:val="a8"/>
    <w:uiPriority w:val="59"/>
    <w:rsid w:val="008A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8"/>
    <w:uiPriority w:val="59"/>
    <w:rsid w:val="008A7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8A745C"/>
  </w:style>
  <w:style w:type="table" w:customStyle="1" w:styleId="16">
    <w:name w:val="Сетка таблицы16"/>
    <w:basedOn w:val="a1"/>
    <w:next w:val="a8"/>
    <w:uiPriority w:val="59"/>
    <w:rsid w:val="008A7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8A745C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C50C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48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55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72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B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0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basedOn w:val="2"/>
    <w:rsid w:val="0060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1"/>
    <w:uiPriority w:val="99"/>
    <w:rsid w:val="006072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072BB"/>
    <w:pPr>
      <w:widowControl w:val="0"/>
      <w:shd w:val="clear" w:color="auto" w:fill="FFFFFF"/>
      <w:spacing w:after="0" w:line="360" w:lineRule="exact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rsid w:val="006072BB"/>
    <w:rPr>
      <w:color w:val="0066CC"/>
      <w:u w:val="single"/>
    </w:rPr>
  </w:style>
  <w:style w:type="character" w:customStyle="1" w:styleId="apple-converted-space">
    <w:name w:val="apple-converted-space"/>
    <w:basedOn w:val="a0"/>
    <w:rsid w:val="006072BB"/>
  </w:style>
  <w:style w:type="table" w:styleId="a8">
    <w:name w:val="Table Grid"/>
    <w:basedOn w:val="a1"/>
    <w:uiPriority w:val="59"/>
    <w:rsid w:val="006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535C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535C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11D6"/>
  </w:style>
  <w:style w:type="table" w:customStyle="1" w:styleId="10">
    <w:name w:val="Сетка таблицы1"/>
    <w:basedOn w:val="a1"/>
    <w:next w:val="a8"/>
    <w:uiPriority w:val="59"/>
    <w:rsid w:val="00CA11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F043F"/>
  </w:style>
  <w:style w:type="table" w:customStyle="1" w:styleId="23">
    <w:name w:val="Сетка таблицы2"/>
    <w:basedOn w:val="a1"/>
    <w:next w:val="a8"/>
    <w:uiPriority w:val="59"/>
    <w:rsid w:val="009F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43F"/>
  </w:style>
  <w:style w:type="paragraph" w:styleId="ad">
    <w:name w:val="footer"/>
    <w:basedOn w:val="a"/>
    <w:link w:val="ae"/>
    <w:uiPriority w:val="99"/>
    <w:semiHidden/>
    <w:unhideWhenUsed/>
    <w:rsid w:val="009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43F"/>
  </w:style>
  <w:style w:type="numbering" w:customStyle="1" w:styleId="3">
    <w:name w:val="Нет списка3"/>
    <w:next w:val="a2"/>
    <w:uiPriority w:val="99"/>
    <w:semiHidden/>
    <w:unhideWhenUsed/>
    <w:rsid w:val="009F043F"/>
  </w:style>
  <w:style w:type="table" w:customStyle="1" w:styleId="210">
    <w:name w:val="Сетка таблицы21"/>
    <w:basedOn w:val="a1"/>
    <w:next w:val="a8"/>
    <w:uiPriority w:val="59"/>
    <w:rsid w:val="009F043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9F04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BE7C87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B10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F808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4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46C2F"/>
    <w:rPr>
      <w:b/>
      <w:bCs/>
    </w:rPr>
  </w:style>
  <w:style w:type="table" w:customStyle="1" w:styleId="7">
    <w:name w:val="Сетка таблицы7"/>
    <w:basedOn w:val="a1"/>
    <w:next w:val="a8"/>
    <w:uiPriority w:val="59"/>
    <w:rsid w:val="00D8740B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D8740B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0C95"/>
  </w:style>
  <w:style w:type="table" w:customStyle="1" w:styleId="9">
    <w:name w:val="Сетка таблицы9"/>
    <w:basedOn w:val="a1"/>
    <w:next w:val="a8"/>
    <w:uiPriority w:val="59"/>
    <w:rsid w:val="00660C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660C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9111A"/>
  </w:style>
  <w:style w:type="table" w:customStyle="1" w:styleId="11">
    <w:name w:val="Сетка таблицы11"/>
    <w:basedOn w:val="a1"/>
    <w:next w:val="a8"/>
    <w:uiPriority w:val="59"/>
    <w:rsid w:val="00B9111A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name-it">
    <w:name w:val="contactwithdropdown-headername-it"/>
    <w:basedOn w:val="a0"/>
    <w:rsid w:val="00B9111A"/>
  </w:style>
  <w:style w:type="character" w:customStyle="1" w:styleId="contactwithdropdown-headeremail-bc">
    <w:name w:val="contactwithdropdown-headeremail-bc"/>
    <w:basedOn w:val="a0"/>
    <w:rsid w:val="00B9111A"/>
  </w:style>
  <w:style w:type="table" w:customStyle="1" w:styleId="12">
    <w:name w:val="Сетка таблицы12"/>
    <w:basedOn w:val="a1"/>
    <w:next w:val="a8"/>
    <w:uiPriority w:val="59"/>
    <w:rsid w:val="00B9111A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3224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A745C"/>
  </w:style>
  <w:style w:type="table" w:customStyle="1" w:styleId="14">
    <w:name w:val="Сетка таблицы14"/>
    <w:basedOn w:val="a1"/>
    <w:next w:val="a8"/>
    <w:uiPriority w:val="59"/>
    <w:rsid w:val="008A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8"/>
    <w:uiPriority w:val="59"/>
    <w:rsid w:val="008A7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8A745C"/>
  </w:style>
  <w:style w:type="table" w:customStyle="1" w:styleId="16">
    <w:name w:val="Сетка таблицы16"/>
    <w:basedOn w:val="a1"/>
    <w:next w:val="a8"/>
    <w:uiPriority w:val="59"/>
    <w:rsid w:val="008A7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8A745C"/>
    <w:pPr>
      <w:spacing w:after="0" w:line="240" w:lineRule="auto"/>
      <w:ind w:firstLine="11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C50C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9518810148729E-2"/>
          <c:y val="7.4548702245552642E-2"/>
          <c:w val="0.77198342088159144"/>
          <c:h val="0.57955577258269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Word]Лист1'!$D$7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'[Диаграмма 2 в Microsoft Word]Лист1'!$E$6:$O$6</c:f>
              <c:strCache>
                <c:ptCount val="11"/>
                <c:pt idx="0">
                  <c:v>физика</c:v>
                </c:pt>
                <c:pt idx="1">
                  <c:v>химия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 </c:v>
                </c:pt>
                <c:pt idx="6">
                  <c:v>английский яз.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математика базовая</c:v>
                </c:pt>
                <c:pt idx="10">
                  <c:v>математика профильная</c:v>
                </c:pt>
              </c:strCache>
            </c:strRef>
          </c:cat>
          <c:val>
            <c:numRef>
              <c:f>'[Диаграмма 2 в Microsoft Word]Лист1'!$E$7:$O$7</c:f>
              <c:numCache>
                <c:formatCode>General</c:formatCode>
                <c:ptCount val="11"/>
                <c:pt idx="0">
                  <c:v>12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15</c:v>
                </c:pt>
                <c:pt idx="5">
                  <c:v>1</c:v>
                </c:pt>
                <c:pt idx="6">
                  <c:v>6</c:v>
                </c:pt>
                <c:pt idx="7">
                  <c:v>42</c:v>
                </c:pt>
                <c:pt idx="8">
                  <c:v>4</c:v>
                </c:pt>
                <c:pt idx="9">
                  <c:v>17</c:v>
                </c:pt>
                <c:pt idx="10">
                  <c:v>44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Word]Лист1'!$D$8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'[Диаграмма 2 в Microsoft Word]Лист1'!$E$6:$O$6</c:f>
              <c:strCache>
                <c:ptCount val="11"/>
                <c:pt idx="0">
                  <c:v>физика</c:v>
                </c:pt>
                <c:pt idx="1">
                  <c:v>химия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 </c:v>
                </c:pt>
                <c:pt idx="6">
                  <c:v>английский яз.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математика базовая</c:v>
                </c:pt>
                <c:pt idx="10">
                  <c:v>математика профильная</c:v>
                </c:pt>
              </c:strCache>
            </c:strRef>
          </c:cat>
          <c:val>
            <c:numRef>
              <c:f>'[Диаграмма 2 в Microsoft Word]Лист1'!$E$8:$O$8</c:f>
              <c:numCache>
                <c:formatCode>General</c:formatCode>
                <c:ptCount val="11"/>
                <c:pt idx="0">
                  <c:v>13</c:v>
                </c:pt>
                <c:pt idx="1">
                  <c:v>6</c:v>
                </c:pt>
                <c:pt idx="2">
                  <c:v>1</c:v>
                </c:pt>
                <c:pt idx="3">
                  <c:v>8</c:v>
                </c:pt>
                <c:pt idx="4">
                  <c:v>8</c:v>
                </c:pt>
                <c:pt idx="5">
                  <c:v>0</c:v>
                </c:pt>
                <c:pt idx="6">
                  <c:v>4</c:v>
                </c:pt>
                <c:pt idx="7">
                  <c:v>37</c:v>
                </c:pt>
                <c:pt idx="8">
                  <c:v>4</c:v>
                </c:pt>
                <c:pt idx="9">
                  <c:v>44</c:v>
                </c:pt>
                <c:pt idx="10">
                  <c:v>42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Word]Лист1'!$D$9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'[Диаграмма 2 в Microsoft Word]Лист1'!$E$6:$O$6</c:f>
              <c:strCache>
                <c:ptCount val="11"/>
                <c:pt idx="0">
                  <c:v>физика</c:v>
                </c:pt>
                <c:pt idx="1">
                  <c:v>химия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 </c:v>
                </c:pt>
                <c:pt idx="6">
                  <c:v>английский яз.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математика базовая</c:v>
                </c:pt>
                <c:pt idx="10">
                  <c:v>математика профильная</c:v>
                </c:pt>
              </c:strCache>
            </c:strRef>
          </c:cat>
          <c:val>
            <c:numRef>
              <c:f>'[Диаграмма 2 в Microsoft Word]Лист1'!$E$9:$O$9</c:f>
              <c:numCache>
                <c:formatCode>General</c:formatCode>
                <c:ptCount val="11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11</c:v>
                </c:pt>
                <c:pt idx="4">
                  <c:v>13</c:v>
                </c:pt>
                <c:pt idx="5">
                  <c:v>0</c:v>
                </c:pt>
                <c:pt idx="6">
                  <c:v>4</c:v>
                </c:pt>
                <c:pt idx="7">
                  <c:v>29</c:v>
                </c:pt>
                <c:pt idx="8">
                  <c:v>8</c:v>
                </c:pt>
                <c:pt idx="9">
                  <c:v>68</c:v>
                </c:pt>
                <c:pt idx="10">
                  <c:v>49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Word]Лист1'!$D$10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'[Диаграмма 2 в Microsoft Word]Лист1'!$E$6:$O$6</c:f>
              <c:strCache>
                <c:ptCount val="11"/>
                <c:pt idx="0">
                  <c:v>физика</c:v>
                </c:pt>
                <c:pt idx="1">
                  <c:v>химия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 </c:v>
                </c:pt>
                <c:pt idx="6">
                  <c:v>английский яз.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математика базовая</c:v>
                </c:pt>
                <c:pt idx="10">
                  <c:v>математика профильная</c:v>
                </c:pt>
              </c:strCache>
            </c:strRef>
          </c:cat>
          <c:val>
            <c:numRef>
              <c:f>'[Диаграмма 2 в Microsoft Word]Лист1'!$E$10:$O$10</c:f>
              <c:numCache>
                <c:formatCode>General</c:formatCode>
                <c:ptCount val="11"/>
                <c:pt idx="0">
                  <c:v>12</c:v>
                </c:pt>
                <c:pt idx="1">
                  <c:v>8</c:v>
                </c:pt>
                <c:pt idx="2">
                  <c:v>7</c:v>
                </c:pt>
                <c:pt idx="3">
                  <c:v>15</c:v>
                </c:pt>
                <c:pt idx="4">
                  <c:v>16</c:v>
                </c:pt>
                <c:pt idx="5">
                  <c:v>1</c:v>
                </c:pt>
                <c:pt idx="6">
                  <c:v>5</c:v>
                </c:pt>
                <c:pt idx="7">
                  <c:v>38</c:v>
                </c:pt>
                <c:pt idx="8">
                  <c:v>8</c:v>
                </c:pt>
                <c:pt idx="9">
                  <c:v>70</c:v>
                </c:pt>
                <c:pt idx="10">
                  <c:v>39</c:v>
                </c:pt>
              </c:numCache>
            </c:numRef>
          </c:val>
        </c:ser>
        <c:ser>
          <c:idx val="4"/>
          <c:order val="4"/>
          <c:tx>
            <c:strRef>
              <c:f>'[Диаграмма 2 в Microsoft Word]Лист1'!$D$11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'[Диаграмма 2 в Microsoft Word]Лист1'!$E$6:$O$6</c:f>
              <c:strCache>
                <c:ptCount val="11"/>
                <c:pt idx="0">
                  <c:v>физика</c:v>
                </c:pt>
                <c:pt idx="1">
                  <c:v>химия 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 </c:v>
                </c:pt>
                <c:pt idx="6">
                  <c:v>английский яз.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математика базовая</c:v>
                </c:pt>
                <c:pt idx="10">
                  <c:v>математика профильная</c:v>
                </c:pt>
              </c:strCache>
            </c:strRef>
          </c:cat>
          <c:val>
            <c:numRef>
              <c:f>'[Диаграмма 2 в Microsoft Word]Лист1'!$E$11:$O$11</c:f>
              <c:numCache>
                <c:formatCode>General</c:formatCode>
                <c:ptCount val="11"/>
                <c:pt idx="0">
                  <c:v>22</c:v>
                </c:pt>
                <c:pt idx="1">
                  <c:v>6</c:v>
                </c:pt>
                <c:pt idx="2">
                  <c:v>12</c:v>
                </c:pt>
                <c:pt idx="3">
                  <c:v>11</c:v>
                </c:pt>
                <c:pt idx="4">
                  <c:v>22</c:v>
                </c:pt>
                <c:pt idx="5">
                  <c:v>3</c:v>
                </c:pt>
                <c:pt idx="6">
                  <c:v>14</c:v>
                </c:pt>
                <c:pt idx="7">
                  <c:v>64</c:v>
                </c:pt>
                <c:pt idx="8">
                  <c:v>11</c:v>
                </c:pt>
                <c:pt idx="9">
                  <c:v>56</c:v>
                </c:pt>
                <c:pt idx="1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40256"/>
        <c:axId val="129841792"/>
      </c:barChart>
      <c:catAx>
        <c:axId val="12984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9841792"/>
        <c:crosses val="autoZero"/>
        <c:auto val="1"/>
        <c:lblAlgn val="ctr"/>
        <c:lblOffset val="100"/>
        <c:noMultiLvlLbl val="0"/>
      </c:catAx>
      <c:valAx>
        <c:axId val="1298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4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Лист1!$C$5:$C$27</c:f>
              <c:strCache>
                <c:ptCount val="22"/>
                <c:pt idx="0">
                  <c:v>математика (Б)</c:v>
                </c:pt>
                <c:pt idx="2">
                  <c:v>математика (П)</c:v>
                </c:pt>
                <c:pt idx="4">
                  <c:v>русский язык</c:v>
                </c:pt>
                <c:pt idx="6">
                  <c:v>литература</c:v>
                </c:pt>
                <c:pt idx="8">
                  <c:v>обществознание</c:v>
                </c:pt>
                <c:pt idx="10">
                  <c:v>история</c:v>
                </c:pt>
                <c:pt idx="12">
                  <c:v>английский язык</c:v>
                </c:pt>
                <c:pt idx="14">
                  <c:v>география</c:v>
                </c:pt>
                <c:pt idx="16">
                  <c:v>физика</c:v>
                </c:pt>
                <c:pt idx="18">
                  <c:v>химия</c:v>
                </c:pt>
                <c:pt idx="19">
                  <c:v>биология</c:v>
                </c:pt>
                <c:pt idx="21">
                  <c:v>информатика и ИКТ</c:v>
                </c:pt>
              </c:strCache>
            </c:strRef>
          </c:cat>
          <c:val>
            <c:numRef>
              <c:f>Лист1!$D$5:$D$27</c:f>
              <c:numCache>
                <c:formatCode>General</c:formatCode>
                <c:ptCount val="23"/>
                <c:pt idx="0">
                  <c:v>3.9</c:v>
                </c:pt>
                <c:pt idx="2">
                  <c:v>49.6</c:v>
                </c:pt>
                <c:pt idx="4">
                  <c:v>68</c:v>
                </c:pt>
                <c:pt idx="6">
                  <c:v>58.1</c:v>
                </c:pt>
                <c:pt idx="8">
                  <c:v>55.2</c:v>
                </c:pt>
                <c:pt idx="10">
                  <c:v>50.6</c:v>
                </c:pt>
                <c:pt idx="12">
                  <c:v>61.4</c:v>
                </c:pt>
                <c:pt idx="14">
                  <c:v>64.7</c:v>
                </c:pt>
                <c:pt idx="16">
                  <c:v>47.5</c:v>
                </c:pt>
                <c:pt idx="18">
                  <c:v>50.3</c:v>
                </c:pt>
                <c:pt idx="19">
                  <c:v>43.4</c:v>
                </c:pt>
                <c:pt idx="21">
                  <c:v>48.3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Лист1!$C$5:$C$27</c:f>
              <c:strCache>
                <c:ptCount val="22"/>
                <c:pt idx="0">
                  <c:v>математика (Б)</c:v>
                </c:pt>
                <c:pt idx="2">
                  <c:v>математика (П)</c:v>
                </c:pt>
                <c:pt idx="4">
                  <c:v>русский язык</c:v>
                </c:pt>
                <c:pt idx="6">
                  <c:v>литература</c:v>
                </c:pt>
                <c:pt idx="8">
                  <c:v>обществознание</c:v>
                </c:pt>
                <c:pt idx="10">
                  <c:v>история</c:v>
                </c:pt>
                <c:pt idx="12">
                  <c:v>английский язык</c:v>
                </c:pt>
                <c:pt idx="14">
                  <c:v>география</c:v>
                </c:pt>
                <c:pt idx="16">
                  <c:v>физика</c:v>
                </c:pt>
                <c:pt idx="18">
                  <c:v>химия</c:v>
                </c:pt>
                <c:pt idx="19">
                  <c:v>биология</c:v>
                </c:pt>
                <c:pt idx="21">
                  <c:v>информатика и ИКТ</c:v>
                </c:pt>
              </c:strCache>
            </c:strRef>
          </c:cat>
          <c:val>
            <c:numRef>
              <c:f>Лист1!$E$5:$E$27</c:f>
              <c:numCache>
                <c:formatCode>General</c:formatCode>
                <c:ptCount val="23"/>
                <c:pt idx="0">
                  <c:v>4.4000000000000004</c:v>
                </c:pt>
                <c:pt idx="2">
                  <c:v>52.5</c:v>
                </c:pt>
                <c:pt idx="4">
                  <c:v>76.599999999999994</c:v>
                </c:pt>
                <c:pt idx="6">
                  <c:v>60.5</c:v>
                </c:pt>
                <c:pt idx="8">
                  <c:v>57</c:v>
                </c:pt>
                <c:pt idx="10">
                  <c:v>57.6</c:v>
                </c:pt>
                <c:pt idx="12">
                  <c:v>53.5</c:v>
                </c:pt>
                <c:pt idx="14">
                  <c:v>83</c:v>
                </c:pt>
                <c:pt idx="16">
                  <c:v>54</c:v>
                </c:pt>
                <c:pt idx="18">
                  <c:v>51</c:v>
                </c:pt>
                <c:pt idx="19">
                  <c:v>51.7</c:v>
                </c:pt>
                <c:pt idx="21">
                  <c:v>66.5</c:v>
                </c:pt>
              </c:numCache>
            </c:numRef>
          </c:val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Лист1!$C$5:$C$27</c:f>
              <c:strCache>
                <c:ptCount val="22"/>
                <c:pt idx="0">
                  <c:v>математика (Б)</c:v>
                </c:pt>
                <c:pt idx="2">
                  <c:v>математика (П)</c:v>
                </c:pt>
                <c:pt idx="4">
                  <c:v>русский язык</c:v>
                </c:pt>
                <c:pt idx="6">
                  <c:v>литература</c:v>
                </c:pt>
                <c:pt idx="8">
                  <c:v>обществознание</c:v>
                </c:pt>
                <c:pt idx="10">
                  <c:v>история</c:v>
                </c:pt>
                <c:pt idx="12">
                  <c:v>английский язык</c:v>
                </c:pt>
                <c:pt idx="14">
                  <c:v>география</c:v>
                </c:pt>
                <c:pt idx="16">
                  <c:v>физика</c:v>
                </c:pt>
                <c:pt idx="18">
                  <c:v>химия</c:v>
                </c:pt>
                <c:pt idx="19">
                  <c:v>биология</c:v>
                </c:pt>
                <c:pt idx="21">
                  <c:v>информатика и ИКТ</c:v>
                </c:pt>
              </c:strCache>
            </c:strRef>
          </c:cat>
          <c:val>
            <c:numRef>
              <c:f>Лист1!$F$5:$F$27</c:f>
              <c:numCache>
                <c:formatCode>General</c:formatCode>
                <c:ptCount val="23"/>
                <c:pt idx="0">
                  <c:v>4.4000000000000004</c:v>
                </c:pt>
                <c:pt idx="2">
                  <c:v>50.5</c:v>
                </c:pt>
                <c:pt idx="4">
                  <c:v>72.599999999999994</c:v>
                </c:pt>
                <c:pt idx="6">
                  <c:v>63.9</c:v>
                </c:pt>
                <c:pt idx="8">
                  <c:v>58</c:v>
                </c:pt>
                <c:pt idx="10">
                  <c:v>59.1</c:v>
                </c:pt>
                <c:pt idx="12">
                  <c:v>67.8</c:v>
                </c:pt>
                <c:pt idx="14">
                  <c:v>0</c:v>
                </c:pt>
                <c:pt idx="16">
                  <c:v>61</c:v>
                </c:pt>
                <c:pt idx="18">
                  <c:v>57.6</c:v>
                </c:pt>
                <c:pt idx="19">
                  <c:v>51.7</c:v>
                </c:pt>
                <c:pt idx="21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96704"/>
        <c:axId val="44698240"/>
      </c:barChart>
      <c:catAx>
        <c:axId val="4469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44698240"/>
        <c:crosses val="autoZero"/>
        <c:auto val="1"/>
        <c:lblAlgn val="ctr"/>
        <c:lblOffset val="100"/>
        <c:noMultiLvlLbl val="0"/>
      </c:catAx>
      <c:valAx>
        <c:axId val="446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96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 преодоление порога успешности по предметам за 3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11828732413876E-2"/>
          <c:y val="0.19258376177391062"/>
          <c:w val="0.79495983909659507"/>
          <c:h val="0.42976826338416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solidFill>
                <a:srgbClr val="00B0F0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solidFill>
                <a:schemeClr val="accent2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249488752556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04907975460124E-2"/>
                  <c:y val="1.058201058201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349693251533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349693251533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00FFCC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068864"/>
        <c:axId val="130070400"/>
        <c:axId val="0"/>
      </c:bar3DChart>
      <c:catAx>
        <c:axId val="130068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0070400"/>
        <c:crosses val="autoZero"/>
        <c:auto val="1"/>
        <c:lblAlgn val="ctr"/>
        <c:lblOffset val="100"/>
        <c:noMultiLvlLbl val="0"/>
      </c:catAx>
      <c:valAx>
        <c:axId val="1300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68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A0E-6E3C-4D51-8783-7A47990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2017-08-25T11:10:00Z</cp:lastPrinted>
  <dcterms:created xsi:type="dcterms:W3CDTF">2019-09-12T10:56:00Z</dcterms:created>
  <dcterms:modified xsi:type="dcterms:W3CDTF">2019-09-13T08:05:00Z</dcterms:modified>
</cp:coreProperties>
</file>